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46" w:rsidRDefault="004C69EE">
      <w:pPr>
        <w:spacing w:after="302"/>
        <w:ind w:left="294" w:hanging="10"/>
        <w:jc w:val="center"/>
      </w:pPr>
      <w:bookmarkStart w:id="0" w:name="_GoBack"/>
      <w:bookmarkEnd w:id="0"/>
      <w:r>
        <w:rPr>
          <w:b/>
        </w:rPr>
        <w:t>აჭარის</w:t>
      </w:r>
      <w:r>
        <w:rPr>
          <w:b/>
        </w:rPr>
        <w:t xml:space="preserve"> </w:t>
      </w:r>
      <w:r>
        <w:rPr>
          <w:b/>
        </w:rPr>
        <w:t>ავტონომიური</w:t>
      </w:r>
      <w:r>
        <w:rPr>
          <w:b/>
        </w:rPr>
        <w:t xml:space="preserve"> </w:t>
      </w:r>
      <w:r>
        <w:rPr>
          <w:b/>
        </w:rPr>
        <w:t>რესპუბლიკის</w:t>
      </w:r>
      <w:r>
        <w:rPr>
          <w:b/>
        </w:rPr>
        <w:t xml:space="preserve"> </w:t>
      </w:r>
      <w:r>
        <w:rPr>
          <w:b/>
        </w:rPr>
        <w:t>უმაღლესი</w:t>
      </w:r>
      <w:r>
        <w:rPr>
          <w:b/>
        </w:rPr>
        <w:t xml:space="preserve"> </w:t>
      </w:r>
      <w:r>
        <w:rPr>
          <w:b/>
        </w:rPr>
        <w:t>საბჭოს</w:t>
      </w:r>
    </w:p>
    <w:p w:rsidR="00273946" w:rsidRDefault="004C69EE">
      <w:pPr>
        <w:spacing w:after="302"/>
        <w:ind w:left="294" w:right="0" w:hanging="10"/>
        <w:jc w:val="center"/>
      </w:pPr>
      <w:r>
        <w:rPr>
          <w:b/>
        </w:rPr>
        <w:t>რეგლამენტი</w:t>
      </w:r>
    </w:p>
    <w:p w:rsidR="00273946" w:rsidRDefault="004C69EE">
      <w:pPr>
        <w:spacing w:after="302"/>
        <w:ind w:left="1327" w:right="1035" w:hanging="10"/>
        <w:jc w:val="center"/>
      </w:pPr>
      <w:r>
        <w:rPr>
          <w:b/>
        </w:rPr>
        <w:t>აჭარის</w:t>
      </w:r>
      <w:r>
        <w:rPr>
          <w:b/>
        </w:rPr>
        <w:t xml:space="preserve"> </w:t>
      </w:r>
      <w:r>
        <w:rPr>
          <w:b/>
        </w:rPr>
        <w:t>ავტონომიური</w:t>
      </w:r>
      <w:r>
        <w:rPr>
          <w:b/>
        </w:rPr>
        <w:t xml:space="preserve"> </w:t>
      </w:r>
      <w:r>
        <w:rPr>
          <w:b/>
        </w:rPr>
        <w:t>რესპუბლიკის</w:t>
      </w:r>
      <w:r>
        <w:rPr>
          <w:b/>
        </w:rPr>
        <w:t xml:space="preserve"> </w:t>
      </w:r>
      <w:r>
        <w:rPr>
          <w:b/>
        </w:rPr>
        <w:t>უმაღლესი</w:t>
      </w:r>
      <w:r>
        <w:rPr>
          <w:b/>
        </w:rPr>
        <w:t xml:space="preserve"> </w:t>
      </w:r>
      <w:r>
        <w:rPr>
          <w:b/>
        </w:rPr>
        <w:t>საბჭოს</w:t>
      </w:r>
      <w:r>
        <w:rPr>
          <w:b/>
        </w:rPr>
        <w:t xml:space="preserve"> </w:t>
      </w:r>
      <w:r>
        <w:rPr>
          <w:b/>
        </w:rPr>
        <w:t>რეგლამენტში</w:t>
      </w:r>
      <w:r>
        <w:rPr>
          <w:b/>
        </w:rPr>
        <w:t xml:space="preserve"> </w:t>
      </w:r>
      <w:r>
        <w:rPr>
          <w:b/>
        </w:rPr>
        <w:t>ცვლილების</w:t>
      </w:r>
      <w:r>
        <w:rPr>
          <w:b/>
        </w:rPr>
        <w:t xml:space="preserve"> </w:t>
      </w:r>
      <w:r>
        <w:rPr>
          <w:b/>
        </w:rPr>
        <w:t>შეტანის</w:t>
      </w:r>
      <w:r>
        <w:rPr>
          <w:b/>
        </w:rPr>
        <w:t xml:space="preserve"> </w:t>
      </w:r>
      <w:r>
        <w:rPr>
          <w:b/>
        </w:rPr>
        <w:t>შესახებ</w:t>
      </w:r>
    </w:p>
    <w:p w:rsidR="00273946" w:rsidRDefault="004C69EE">
      <w:pPr>
        <w:spacing w:after="306"/>
        <w:ind w:left="-15" w:right="0"/>
      </w:pPr>
      <w:r>
        <w:rPr>
          <w:b/>
        </w:rPr>
        <w:t>მუხლი</w:t>
      </w:r>
      <w:r>
        <w:rPr>
          <w:b/>
        </w:rPr>
        <w:t xml:space="preserve"> 1.</w:t>
      </w:r>
      <w:r>
        <w:t xml:space="preserve"> </w:t>
      </w:r>
      <w:r>
        <w:t>აჭარის</w:t>
      </w:r>
      <w:r>
        <w:t xml:space="preserve"> </w:t>
      </w:r>
      <w:r>
        <w:t>ავტონომიური</w:t>
      </w:r>
      <w:r>
        <w:t xml:space="preserve"> </w:t>
      </w:r>
      <w:r>
        <w:t>რესპუბლიკის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რეგლამენტში</w:t>
      </w:r>
      <w:r>
        <w:t xml:space="preserve"> (</w:t>
      </w:r>
      <w:r>
        <w:t>საქართველოს</w:t>
      </w:r>
      <w:r>
        <w:t xml:space="preserve"> </w:t>
      </w:r>
      <w:r>
        <w:t>საკანონმდებლო</w:t>
      </w:r>
      <w:r>
        <w:t xml:space="preserve"> </w:t>
      </w:r>
      <w:r>
        <w:t>მაცნე</w:t>
      </w:r>
      <w:r>
        <w:t xml:space="preserve"> </w:t>
      </w:r>
      <w:r>
        <w:t xml:space="preserve">(www.matsne.gov.ge), 10.04.2019, </w:t>
      </w:r>
      <w:r>
        <w:t>სარეგისტრაციო</w:t>
      </w:r>
      <w:r>
        <w:t xml:space="preserve"> </w:t>
      </w:r>
      <w:r>
        <w:t>კოდი</w:t>
      </w:r>
      <w:r>
        <w:t xml:space="preserve">: </w:t>
      </w:r>
      <w:r>
        <w:rPr>
          <w:color w:val="333333"/>
        </w:rPr>
        <w:t>010240080.51.056.016040</w:t>
      </w:r>
      <w:r>
        <w:t xml:space="preserve">) </w:t>
      </w:r>
      <w:r>
        <w:t>შეტანილ</w:t>
      </w:r>
      <w:r>
        <w:t xml:space="preserve"> </w:t>
      </w:r>
      <w:r>
        <w:t>იქნეს</w:t>
      </w:r>
      <w:r>
        <w:t xml:space="preserve"> </w:t>
      </w:r>
      <w:r>
        <w:t>შემდეგი</w:t>
      </w:r>
      <w:r>
        <w:t xml:space="preserve"> </w:t>
      </w:r>
      <w:r>
        <w:t>ცვლილება</w:t>
      </w:r>
      <w:r>
        <w:t>:</w:t>
      </w:r>
      <w:r>
        <w:t xml:space="preserve"> </w:t>
      </w:r>
    </w:p>
    <w:p w:rsidR="00273946" w:rsidRDefault="004C69EE">
      <w:pPr>
        <w:numPr>
          <w:ilvl w:val="0"/>
          <w:numId w:val="1"/>
        </w:numPr>
        <w:spacing w:after="314"/>
        <w:ind w:right="276" w:hanging="240"/>
        <w:jc w:val="left"/>
      </w:pPr>
      <w:r>
        <w:rPr>
          <w:b/>
        </w:rPr>
        <w:t>25-</w:t>
      </w:r>
      <w:r>
        <w:rPr>
          <w:b/>
        </w:rPr>
        <w:t>ე</w:t>
      </w:r>
      <w:r>
        <w:rPr>
          <w:b/>
        </w:rPr>
        <w:t xml:space="preserve"> </w:t>
      </w:r>
      <w:r>
        <w:rPr>
          <w:b/>
        </w:rPr>
        <w:t>მუხლის</w:t>
      </w:r>
      <w:r>
        <w:rPr>
          <w:b/>
        </w:rPr>
        <w:t xml:space="preserve"> </w:t>
      </w:r>
      <w:r>
        <w:rPr>
          <w:b/>
        </w:rPr>
        <w:t>მე</w:t>
      </w:r>
      <w:r>
        <w:rPr>
          <w:b/>
        </w:rPr>
        <w:t xml:space="preserve">-2 </w:t>
      </w:r>
      <w:r>
        <w:rPr>
          <w:b/>
        </w:rPr>
        <w:t>პუნქტის</w:t>
      </w:r>
      <w:r>
        <w:rPr>
          <w:b/>
        </w:rPr>
        <w:t xml:space="preserve"> „</w:t>
      </w:r>
      <w:r>
        <w:rPr>
          <w:b/>
        </w:rPr>
        <w:t>ვ</w:t>
      </w:r>
      <w:r>
        <w:rPr>
          <w:b/>
        </w:rPr>
        <w:t xml:space="preserve">“ </w:t>
      </w:r>
      <w:r>
        <w:rPr>
          <w:b/>
        </w:rPr>
        <w:t>ქვეპუნქტი</w:t>
      </w:r>
      <w:r>
        <w:rPr>
          <w:b/>
        </w:rPr>
        <w:t xml:space="preserve"> </w:t>
      </w:r>
      <w:r>
        <w:rPr>
          <w:b/>
        </w:rPr>
        <w:t>ჩამოყალიბდეს</w:t>
      </w:r>
      <w:r>
        <w:rPr>
          <w:b/>
        </w:rPr>
        <w:t xml:space="preserve"> </w:t>
      </w:r>
      <w:r>
        <w:rPr>
          <w:b/>
        </w:rPr>
        <w:t>შემდეგი</w:t>
      </w:r>
      <w:r>
        <w:rPr>
          <w:b/>
        </w:rPr>
        <w:t xml:space="preserve"> </w:t>
      </w:r>
      <w:r>
        <w:rPr>
          <w:b/>
        </w:rPr>
        <w:t>რედაქციით</w:t>
      </w:r>
      <w:r>
        <w:rPr>
          <w:b/>
        </w:rPr>
        <w:t xml:space="preserve">: </w:t>
      </w:r>
      <w:r>
        <w:t>„</w:t>
      </w:r>
      <w:r>
        <w:t>ვ</w:t>
      </w:r>
      <w:r>
        <w:t>)</w:t>
      </w:r>
      <w:r>
        <w:t xml:space="preserve"> </w:t>
      </w:r>
      <w:r>
        <w:t>ამტკიცებს</w:t>
      </w:r>
      <w:r>
        <w:t xml:space="preserve"> </w:t>
      </w:r>
      <w:r>
        <w:t>კომიტეტების</w:t>
      </w:r>
      <w:r>
        <w:t xml:space="preserve"> </w:t>
      </w:r>
      <w:r>
        <w:t>და</w:t>
      </w:r>
      <w:r>
        <w:t xml:space="preserve"> </w:t>
      </w:r>
      <w:r>
        <w:t>დროებითი</w:t>
      </w:r>
      <w:r>
        <w:t xml:space="preserve"> </w:t>
      </w:r>
      <w:r>
        <w:t>კომისიების</w:t>
      </w:r>
      <w:r>
        <w:t xml:space="preserve"> </w:t>
      </w:r>
      <w:r>
        <w:t>დებულებებს</w:t>
      </w:r>
      <w:r>
        <w:t>;“.</w:t>
      </w:r>
    </w:p>
    <w:p w:rsidR="00273946" w:rsidRDefault="004C69EE">
      <w:pPr>
        <w:numPr>
          <w:ilvl w:val="0"/>
          <w:numId w:val="1"/>
        </w:numPr>
        <w:spacing w:after="10"/>
        <w:ind w:right="276" w:hanging="240"/>
        <w:jc w:val="left"/>
      </w:pPr>
      <w:r>
        <w:rPr>
          <w:b/>
        </w:rPr>
        <w:t>130-</w:t>
      </w:r>
      <w:r>
        <w:rPr>
          <w:b/>
        </w:rPr>
        <w:t>ე</w:t>
      </w:r>
      <w:r>
        <w:rPr>
          <w:b/>
        </w:rPr>
        <w:t xml:space="preserve"> </w:t>
      </w:r>
      <w:r>
        <w:rPr>
          <w:b/>
        </w:rPr>
        <w:t>მუხლი</w:t>
      </w:r>
      <w:r>
        <w:rPr>
          <w:b/>
        </w:rPr>
        <w:t>ს</w:t>
      </w:r>
      <w:r>
        <w:rPr>
          <w:b/>
        </w:rPr>
        <w:t xml:space="preserve"> </w:t>
      </w:r>
      <w:r>
        <w:rPr>
          <w:b/>
        </w:rPr>
        <w:t>მე</w:t>
      </w:r>
      <w:r>
        <w:rPr>
          <w:b/>
        </w:rPr>
        <w:t xml:space="preserve">-3 </w:t>
      </w:r>
      <w:r>
        <w:rPr>
          <w:b/>
        </w:rPr>
        <w:t>პუნქტის</w:t>
      </w:r>
      <w:r>
        <w:rPr>
          <w:b/>
        </w:rPr>
        <w:t xml:space="preserve"> </w:t>
      </w:r>
      <w:r>
        <w:rPr>
          <w:b/>
        </w:rPr>
        <w:t>შემდეგ</w:t>
      </w:r>
      <w:r>
        <w:rPr>
          <w:b/>
        </w:rPr>
        <w:t xml:space="preserve"> </w:t>
      </w:r>
      <w:r>
        <w:rPr>
          <w:b/>
        </w:rPr>
        <w:t>დაემატოს</w:t>
      </w:r>
      <w:r>
        <w:rPr>
          <w:b/>
        </w:rPr>
        <w:t xml:space="preserve"> </w:t>
      </w:r>
      <w:r>
        <w:rPr>
          <w:b/>
        </w:rPr>
        <w:t>შემდეგი</w:t>
      </w:r>
      <w:r>
        <w:rPr>
          <w:b/>
        </w:rPr>
        <w:t xml:space="preserve"> </w:t>
      </w:r>
      <w:r>
        <w:rPr>
          <w:b/>
        </w:rPr>
        <w:t>შინაარსის</w:t>
      </w:r>
      <w:r>
        <w:rPr>
          <w:b/>
        </w:rPr>
        <w:t xml:space="preserve"> 3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rPr>
          <w:b/>
        </w:rPr>
        <w:t>და</w:t>
      </w:r>
      <w:r>
        <w:rPr>
          <w:b/>
        </w:rPr>
        <w:t xml:space="preserve"> 3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rPr>
          <w:b/>
        </w:rPr>
        <w:t>პუნქტები</w:t>
      </w:r>
      <w:r>
        <w:rPr>
          <w:b/>
        </w:rPr>
        <w:t>:</w:t>
      </w:r>
    </w:p>
    <w:p w:rsidR="00273946" w:rsidRDefault="004C69EE">
      <w:pPr>
        <w:ind w:left="-15" w:right="0"/>
      </w:pPr>
      <w:r>
        <w:t>„3</w:t>
      </w:r>
      <w:r>
        <w:rPr>
          <w:vertAlign w:val="superscript"/>
        </w:rPr>
        <w:t>1</w:t>
      </w:r>
      <w:r>
        <w:t xml:space="preserve">. </w:t>
      </w:r>
      <w:r>
        <w:t>მთავრობის</w:t>
      </w:r>
      <w:r>
        <w:t xml:space="preserve"> </w:t>
      </w:r>
      <w:r>
        <w:t>შესაბამისი</w:t>
      </w:r>
      <w:r>
        <w:t xml:space="preserve"> </w:t>
      </w:r>
      <w:r>
        <w:t>წევრის</w:t>
      </w:r>
      <w:r>
        <w:t xml:space="preserve"> </w:t>
      </w:r>
      <w:r>
        <w:t>უმაღლეს</w:t>
      </w:r>
      <w:r>
        <w:t xml:space="preserve"> </w:t>
      </w:r>
      <w:r>
        <w:t>საბჭოში</w:t>
      </w:r>
      <w:r>
        <w:t xml:space="preserve"> </w:t>
      </w:r>
      <w:r>
        <w:t>წარდგენამდე</w:t>
      </w:r>
      <w:r>
        <w:t xml:space="preserve"> </w:t>
      </w:r>
      <w:r>
        <w:t>ფიზიკურ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იურიდიულ</w:t>
      </w:r>
      <w:r>
        <w:t xml:space="preserve"> </w:t>
      </w:r>
      <w:r>
        <w:t>პირს</w:t>
      </w:r>
      <w:r>
        <w:t xml:space="preserve"> </w:t>
      </w:r>
      <w:r>
        <w:t>უფლება</w:t>
      </w:r>
      <w:r>
        <w:t xml:space="preserve"> </w:t>
      </w:r>
      <w:r>
        <w:t>აქვს</w:t>
      </w:r>
      <w:r>
        <w:t xml:space="preserve"> </w:t>
      </w:r>
      <w:r>
        <w:t>კითხვით</w:t>
      </w:r>
      <w:r>
        <w:t xml:space="preserve"> </w:t>
      </w:r>
      <w:r>
        <w:t>მიმართოს</w:t>
      </w:r>
      <w:r>
        <w:t xml:space="preserve"> </w:t>
      </w:r>
      <w:r>
        <w:t>მთავრობის</w:t>
      </w:r>
      <w:r>
        <w:t xml:space="preserve"> </w:t>
      </w:r>
      <w:r>
        <w:t>შესაბამის</w:t>
      </w:r>
      <w:r>
        <w:t xml:space="preserve"> </w:t>
      </w:r>
      <w:r>
        <w:t>წევრს</w:t>
      </w:r>
      <w:r>
        <w:t>.</w:t>
      </w:r>
      <w:r>
        <w:t xml:space="preserve"> </w:t>
      </w:r>
      <w:r>
        <w:t>კითხვა</w:t>
      </w:r>
      <w:r>
        <w:t xml:space="preserve"> </w:t>
      </w:r>
      <w:r>
        <w:t>წარდგენილი</w:t>
      </w:r>
      <w:r>
        <w:t xml:space="preserve"> </w:t>
      </w:r>
      <w:r>
        <w:t>უნდა</w:t>
      </w:r>
      <w:r>
        <w:t xml:space="preserve"> </w:t>
      </w:r>
      <w:r>
        <w:t>იქნეს</w:t>
      </w:r>
      <w:r>
        <w:t xml:space="preserve"> </w:t>
      </w:r>
      <w:r>
        <w:t>ელექტრონული</w:t>
      </w:r>
      <w:r>
        <w:t xml:space="preserve"> </w:t>
      </w:r>
      <w:r>
        <w:t>ფორმით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ვებგვერდის</w:t>
      </w:r>
      <w:r>
        <w:t xml:space="preserve"> </w:t>
      </w:r>
      <w:r>
        <w:t>მეშვეობით</w:t>
      </w:r>
      <w:r>
        <w:t>,</w:t>
      </w:r>
      <w:r>
        <w:t xml:space="preserve"> </w:t>
      </w:r>
      <w:r>
        <w:t>მთავრობის</w:t>
      </w:r>
      <w:r>
        <w:t xml:space="preserve"> </w:t>
      </w:r>
      <w:r>
        <w:t>შესაბამისი</w:t>
      </w:r>
      <w:r>
        <w:t xml:space="preserve"> </w:t>
      </w:r>
      <w:r>
        <w:t>წევრის</w:t>
      </w:r>
      <w:r>
        <w:t xml:space="preserve"> </w:t>
      </w:r>
      <w:r>
        <w:t>უმაღლეს</w:t>
      </w:r>
      <w:r>
        <w:t xml:space="preserve"> </w:t>
      </w:r>
      <w:r>
        <w:t>საბჭოში</w:t>
      </w:r>
      <w:r>
        <w:t xml:space="preserve"> </w:t>
      </w:r>
      <w:r>
        <w:t>წარდგენამდე</w:t>
      </w:r>
      <w:r>
        <w:t xml:space="preserve"> </w:t>
      </w:r>
      <w:r>
        <w:t>არაუგვიანეს</w:t>
      </w:r>
      <w:r>
        <w:t xml:space="preserve">  2 </w:t>
      </w:r>
      <w:r>
        <w:t>კვირისა</w:t>
      </w:r>
      <w:r>
        <w:t>.</w:t>
      </w:r>
      <w:r>
        <w:t xml:space="preserve"> </w:t>
      </w:r>
      <w:r>
        <w:t>ფიზიკური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იურიდიული</w:t>
      </w:r>
      <w:r>
        <w:t xml:space="preserve"> </w:t>
      </w:r>
      <w:r>
        <w:t>პირის</w:t>
      </w:r>
      <w:r>
        <w:t xml:space="preserve"> </w:t>
      </w:r>
      <w:r>
        <w:t>კითხვა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აპარატის</w:t>
      </w:r>
      <w:r>
        <w:t xml:space="preserve"> </w:t>
      </w:r>
      <w:r>
        <w:t>მიერ</w:t>
      </w:r>
      <w:r>
        <w:t xml:space="preserve"> </w:t>
      </w:r>
      <w:r>
        <w:t>ეგზავნება</w:t>
      </w:r>
      <w:r>
        <w:t xml:space="preserve"> </w:t>
      </w:r>
      <w:r>
        <w:t>მთავრობის</w:t>
      </w:r>
      <w:r>
        <w:t xml:space="preserve"> </w:t>
      </w:r>
      <w:r>
        <w:t>შესაბამის</w:t>
      </w:r>
      <w:r>
        <w:t xml:space="preserve"> </w:t>
      </w:r>
      <w:r>
        <w:t>წევრს</w:t>
      </w:r>
      <w:r>
        <w:t>.</w:t>
      </w:r>
      <w:r>
        <w:t xml:space="preserve"> </w:t>
      </w:r>
      <w:r>
        <w:t>მთავრობის</w:t>
      </w:r>
      <w:r>
        <w:t xml:space="preserve">  </w:t>
      </w:r>
      <w:r>
        <w:t>შესაბამისი</w:t>
      </w:r>
      <w:r>
        <w:t xml:space="preserve"> </w:t>
      </w:r>
      <w:r>
        <w:t>წევრ</w:t>
      </w:r>
      <w:r>
        <w:t>ი</w:t>
      </w:r>
      <w:r>
        <w:t xml:space="preserve"> </w:t>
      </w:r>
      <w:r>
        <w:t>ვალდებულია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პლენარულ</w:t>
      </w:r>
      <w:r>
        <w:t xml:space="preserve"> </w:t>
      </w:r>
      <w:r>
        <w:t>სხდომაზე</w:t>
      </w:r>
      <w:r>
        <w:t xml:space="preserve"> </w:t>
      </w:r>
      <w:r>
        <w:t>პასუხი</w:t>
      </w:r>
      <w:r>
        <w:t xml:space="preserve"> </w:t>
      </w:r>
      <w:r>
        <w:t>გასცეს</w:t>
      </w:r>
      <w:r>
        <w:t xml:space="preserve"> </w:t>
      </w:r>
      <w:r>
        <w:t>ამ</w:t>
      </w:r>
      <w:r>
        <w:t xml:space="preserve"> </w:t>
      </w:r>
      <w:r>
        <w:t>პუნქტით</w:t>
      </w:r>
      <w:r>
        <w:t xml:space="preserve"> </w:t>
      </w:r>
      <w:r>
        <w:t>გათვალისწინებულ</w:t>
      </w:r>
      <w:r>
        <w:t xml:space="preserve"> </w:t>
      </w:r>
      <w:r>
        <w:t>კითხვას</w:t>
      </w:r>
      <w:r>
        <w:t>.</w:t>
      </w:r>
      <w:r>
        <w:t xml:space="preserve"> </w:t>
      </w:r>
    </w:p>
    <w:p w:rsidR="00273946" w:rsidRDefault="004C69EE">
      <w:pPr>
        <w:spacing w:after="314"/>
        <w:ind w:left="-15" w:right="0"/>
      </w:pPr>
      <w:r>
        <w:t>3</w:t>
      </w:r>
      <w:r>
        <w:rPr>
          <w:vertAlign w:val="superscript"/>
        </w:rPr>
        <w:t>2</w:t>
      </w:r>
      <w:r>
        <w:t xml:space="preserve">. </w:t>
      </w:r>
      <w:r>
        <w:t>ამ</w:t>
      </w:r>
      <w:r>
        <w:t xml:space="preserve"> </w:t>
      </w:r>
      <w:r>
        <w:t>მუხლის</w:t>
      </w:r>
      <w:r>
        <w:t xml:space="preserve"> 3</w:t>
      </w:r>
      <w:r>
        <w:rPr>
          <w:vertAlign w:val="superscript"/>
        </w:rPr>
        <w:t>1</w:t>
      </w:r>
      <w:r>
        <w:t xml:space="preserve"> </w:t>
      </w:r>
      <w:r>
        <w:t>პუნქტით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ვადის</w:t>
      </w:r>
      <w:r>
        <w:t xml:space="preserve"> </w:t>
      </w:r>
      <w:r>
        <w:t>დაგვიანებით</w:t>
      </w:r>
      <w:r>
        <w:t xml:space="preserve"> </w:t>
      </w:r>
      <w:r>
        <w:t>მთავრობის</w:t>
      </w:r>
      <w:r>
        <w:t xml:space="preserve"> </w:t>
      </w:r>
      <w:r>
        <w:t>შესაბამისი</w:t>
      </w:r>
      <w:r>
        <w:t xml:space="preserve"> </w:t>
      </w:r>
      <w:r>
        <w:t>წევრის</w:t>
      </w:r>
      <w:r>
        <w:t xml:space="preserve"> </w:t>
      </w:r>
      <w:r>
        <w:t>მიმართ</w:t>
      </w:r>
      <w:r>
        <w:t xml:space="preserve"> </w:t>
      </w:r>
      <w:r>
        <w:t>ფიზიკური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იურიდიული</w:t>
      </w:r>
      <w:r>
        <w:t xml:space="preserve"> </w:t>
      </w:r>
      <w:r>
        <w:t>პირის</w:t>
      </w:r>
      <w:r>
        <w:t xml:space="preserve"> </w:t>
      </w:r>
      <w:r>
        <w:t>მიერ</w:t>
      </w:r>
      <w:r>
        <w:t xml:space="preserve"> </w:t>
      </w:r>
      <w:r>
        <w:t>დასმული</w:t>
      </w:r>
      <w:r>
        <w:t xml:space="preserve"> </w:t>
      </w:r>
      <w:r>
        <w:t>კითხვა</w:t>
      </w:r>
      <w:r>
        <w:t xml:space="preserve"> 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აპარატის</w:t>
      </w:r>
      <w:r>
        <w:t xml:space="preserve"> </w:t>
      </w:r>
      <w:r>
        <w:t>მიერ</w:t>
      </w:r>
      <w:r>
        <w:t xml:space="preserve"> </w:t>
      </w:r>
      <w:r>
        <w:t>ეგზავნება</w:t>
      </w:r>
      <w:r>
        <w:t xml:space="preserve"> </w:t>
      </w:r>
      <w:r>
        <w:t>მთავრობის</w:t>
      </w:r>
      <w:r>
        <w:t xml:space="preserve"> </w:t>
      </w:r>
      <w:r>
        <w:t>შესაბამის</w:t>
      </w:r>
      <w:r>
        <w:t xml:space="preserve"> </w:t>
      </w:r>
      <w:r>
        <w:t>წევრს</w:t>
      </w:r>
      <w:r>
        <w:t>.</w:t>
      </w:r>
      <w:r>
        <w:t xml:space="preserve"> </w:t>
      </w:r>
      <w:r>
        <w:t>მთავრობის</w:t>
      </w:r>
      <w:r>
        <w:t xml:space="preserve"> </w:t>
      </w:r>
      <w:r>
        <w:t>შესაბასამისი</w:t>
      </w:r>
      <w:r>
        <w:t xml:space="preserve"> </w:t>
      </w:r>
      <w:r>
        <w:t>წევრი</w:t>
      </w:r>
      <w:r>
        <w:t xml:space="preserve"> </w:t>
      </w:r>
      <w:r>
        <w:t>უფლებამოსილია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პლენარულ</w:t>
      </w:r>
      <w:r>
        <w:t xml:space="preserve"> </w:t>
      </w:r>
      <w:r>
        <w:t>სხდომაზე</w:t>
      </w:r>
      <w:r>
        <w:t xml:space="preserve"> </w:t>
      </w:r>
      <w:r>
        <w:t>არ</w:t>
      </w:r>
      <w:r>
        <w:t xml:space="preserve"> </w:t>
      </w:r>
      <w:r>
        <w:t>ისაუბროს</w:t>
      </w:r>
      <w:r>
        <w:t xml:space="preserve"> </w:t>
      </w:r>
      <w:r>
        <w:t>ამ</w:t>
      </w:r>
      <w:r>
        <w:t xml:space="preserve"> </w:t>
      </w:r>
      <w:r>
        <w:t>მუხლის</w:t>
      </w:r>
      <w:r>
        <w:t xml:space="preserve"> 3</w:t>
      </w:r>
      <w:r>
        <w:rPr>
          <w:vertAlign w:val="superscript"/>
        </w:rPr>
        <w:t>1</w:t>
      </w:r>
      <w:r>
        <w:t xml:space="preserve"> </w:t>
      </w:r>
      <w:r>
        <w:t>პუნქტით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ვადის</w:t>
      </w:r>
      <w:r>
        <w:t xml:space="preserve"> </w:t>
      </w:r>
      <w:r>
        <w:t>დაგვიანებით</w:t>
      </w:r>
      <w:r>
        <w:t xml:space="preserve"> </w:t>
      </w:r>
      <w:r>
        <w:t>წარდგენილ</w:t>
      </w:r>
      <w:r>
        <w:t xml:space="preserve"> </w:t>
      </w:r>
      <w:r>
        <w:t>კითხვაზე</w:t>
      </w:r>
      <w:r>
        <w:t>.“.</w:t>
      </w:r>
      <w:r>
        <w:t xml:space="preserve">     </w:t>
      </w:r>
    </w:p>
    <w:p w:rsidR="00273946" w:rsidRDefault="004C69EE">
      <w:pPr>
        <w:spacing w:after="10"/>
        <w:ind w:left="279" w:right="472" w:hanging="10"/>
        <w:jc w:val="left"/>
      </w:pPr>
      <w:r>
        <w:rPr>
          <w:b/>
        </w:rPr>
        <w:t>3. 131-</w:t>
      </w:r>
      <w:r>
        <w:rPr>
          <w:b/>
        </w:rPr>
        <w:t>ე</w:t>
      </w:r>
      <w:r>
        <w:rPr>
          <w:b/>
        </w:rPr>
        <w:t xml:space="preserve"> </w:t>
      </w:r>
      <w:r>
        <w:rPr>
          <w:b/>
        </w:rPr>
        <w:t>მუხლის</w:t>
      </w:r>
      <w:r>
        <w:rPr>
          <w:b/>
        </w:rPr>
        <w:t xml:space="preserve"> </w:t>
      </w:r>
      <w:r>
        <w:rPr>
          <w:b/>
        </w:rPr>
        <w:t>შემდეგ</w:t>
      </w:r>
      <w:r>
        <w:rPr>
          <w:b/>
        </w:rPr>
        <w:t xml:space="preserve"> </w:t>
      </w:r>
      <w:r>
        <w:rPr>
          <w:b/>
        </w:rPr>
        <w:t>დაემატოს</w:t>
      </w:r>
      <w:r>
        <w:rPr>
          <w:b/>
        </w:rPr>
        <w:t xml:space="preserve"> </w:t>
      </w:r>
      <w:r>
        <w:rPr>
          <w:b/>
        </w:rPr>
        <w:t>შემდეგი</w:t>
      </w:r>
      <w:r>
        <w:rPr>
          <w:b/>
        </w:rPr>
        <w:t xml:space="preserve"> </w:t>
      </w:r>
      <w:r>
        <w:rPr>
          <w:b/>
        </w:rPr>
        <w:t>შინაარსის</w:t>
      </w:r>
      <w:r>
        <w:rPr>
          <w:b/>
        </w:rPr>
        <w:t xml:space="preserve"> 131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rPr>
          <w:b/>
        </w:rPr>
        <w:t>მუხლი</w:t>
      </w:r>
      <w:r>
        <w:rPr>
          <w:b/>
        </w:rPr>
        <w:t>:</w:t>
      </w:r>
    </w:p>
    <w:p w:rsidR="00273946" w:rsidRDefault="004C69EE">
      <w:pPr>
        <w:spacing w:after="10"/>
        <w:ind w:left="279" w:right="472" w:hanging="10"/>
        <w:jc w:val="left"/>
      </w:pPr>
      <w:r>
        <w:rPr>
          <w:b/>
        </w:rPr>
        <w:t>„</w:t>
      </w:r>
      <w:r>
        <w:rPr>
          <w:b/>
        </w:rPr>
        <w:t>მუხლი</w:t>
      </w:r>
      <w:r>
        <w:rPr>
          <w:b/>
        </w:rPr>
        <w:t xml:space="preserve"> 131</w:t>
      </w:r>
      <w:r>
        <w:rPr>
          <w:b/>
          <w:vertAlign w:val="superscript"/>
        </w:rPr>
        <w:t>1</w:t>
      </w:r>
      <w:r>
        <w:rPr>
          <w:b/>
        </w:rPr>
        <w:t xml:space="preserve">. </w:t>
      </w:r>
      <w:r>
        <w:rPr>
          <w:b/>
        </w:rPr>
        <w:t>თემატური</w:t>
      </w:r>
      <w:r>
        <w:rPr>
          <w:b/>
        </w:rPr>
        <w:t xml:space="preserve"> </w:t>
      </w:r>
      <w:r>
        <w:rPr>
          <w:b/>
        </w:rPr>
        <w:t>მოკვლევა</w:t>
      </w:r>
    </w:p>
    <w:p w:rsidR="00273946" w:rsidRDefault="004C69EE">
      <w:pPr>
        <w:numPr>
          <w:ilvl w:val="0"/>
          <w:numId w:val="2"/>
        </w:numPr>
        <w:ind w:right="0"/>
      </w:pPr>
      <w:r>
        <w:t>აქტუალური</w:t>
      </w:r>
      <w:r>
        <w:t xml:space="preserve"> </w:t>
      </w:r>
      <w:r>
        <w:t>საკითხის</w:t>
      </w:r>
      <w:r>
        <w:t xml:space="preserve"> </w:t>
      </w:r>
      <w:r>
        <w:t>შესწავლისა</w:t>
      </w:r>
      <w:r>
        <w:t xml:space="preserve"> </w:t>
      </w:r>
      <w:r>
        <w:t>და</w:t>
      </w:r>
      <w:r>
        <w:t xml:space="preserve"> </w:t>
      </w:r>
      <w:r>
        <w:t>შესაბამისი</w:t>
      </w:r>
      <w:r>
        <w:t xml:space="preserve"> </w:t>
      </w:r>
      <w:r>
        <w:t>გადაწყვეტილების</w:t>
      </w:r>
      <w:r>
        <w:t xml:space="preserve"> </w:t>
      </w:r>
      <w:r>
        <w:t>პროექტის</w:t>
      </w:r>
      <w:r>
        <w:t xml:space="preserve"> </w:t>
      </w:r>
      <w:r>
        <w:t>მომზადების</w:t>
      </w:r>
      <w:r>
        <w:t xml:space="preserve"> </w:t>
      </w:r>
      <w:r>
        <w:t>მიზნით</w:t>
      </w:r>
      <w:r>
        <w:t xml:space="preserve">,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წევრთაგან</w:t>
      </w:r>
      <w:r>
        <w:t xml:space="preserve">, </w:t>
      </w:r>
      <w:r>
        <w:t>კომიტეტის</w:t>
      </w:r>
      <w:r>
        <w:t xml:space="preserve"> </w:t>
      </w:r>
      <w:r>
        <w:t>ან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მუდმივმოქმედი</w:t>
      </w:r>
      <w:r>
        <w:t xml:space="preserve"> </w:t>
      </w:r>
      <w:r>
        <w:t>საბჭოს</w:t>
      </w:r>
      <w:r>
        <w:t xml:space="preserve"> </w:t>
      </w:r>
      <w:r>
        <w:t>გადაწყვეტილებით</w:t>
      </w:r>
      <w:r>
        <w:t xml:space="preserve"> </w:t>
      </w:r>
      <w:r>
        <w:t>შეიძლ</w:t>
      </w:r>
      <w:r>
        <w:t>ება</w:t>
      </w:r>
      <w:r>
        <w:t xml:space="preserve"> </w:t>
      </w:r>
      <w:r>
        <w:t>დაინიშნოს</w:t>
      </w:r>
      <w:r>
        <w:t xml:space="preserve"> </w:t>
      </w:r>
      <w:r>
        <w:t>თემატური</w:t>
      </w:r>
      <w:r>
        <w:t xml:space="preserve"> </w:t>
      </w:r>
      <w:r>
        <w:t>მოკვლევის</w:t>
      </w:r>
      <w:r>
        <w:t xml:space="preserve"> </w:t>
      </w:r>
      <w:r>
        <w:t>ჯგუფი</w:t>
      </w:r>
      <w:r>
        <w:t xml:space="preserve">, </w:t>
      </w:r>
      <w:r>
        <w:t>რომელიც</w:t>
      </w:r>
      <w:r>
        <w:t xml:space="preserve"> </w:t>
      </w:r>
      <w:r>
        <w:t>თავისი</w:t>
      </w:r>
      <w:r>
        <w:t xml:space="preserve"> </w:t>
      </w:r>
      <w:r>
        <w:t>შემადგენლობიდან</w:t>
      </w:r>
      <w:r>
        <w:t xml:space="preserve"> </w:t>
      </w:r>
      <w:r>
        <w:t>ირჩევს</w:t>
      </w:r>
      <w:r>
        <w:t xml:space="preserve"> </w:t>
      </w:r>
      <w:r>
        <w:t>მთავარ</w:t>
      </w:r>
      <w:r>
        <w:t xml:space="preserve"> </w:t>
      </w:r>
      <w:r>
        <w:t>მომხსენებელს</w:t>
      </w:r>
      <w:r>
        <w:t>.</w:t>
      </w:r>
    </w:p>
    <w:p w:rsidR="00273946" w:rsidRDefault="004C69EE">
      <w:pPr>
        <w:numPr>
          <w:ilvl w:val="0"/>
          <w:numId w:val="2"/>
        </w:numPr>
        <w:ind w:right="0"/>
      </w:pP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წევრი</w:t>
      </w:r>
      <w:r>
        <w:t xml:space="preserve"> </w:t>
      </w:r>
      <w:r>
        <w:t>უფლებამოსილია</w:t>
      </w:r>
      <w:r>
        <w:t xml:space="preserve"> </w:t>
      </w:r>
      <w:r>
        <w:t>კომიტეტს</w:t>
      </w:r>
      <w:r>
        <w:t xml:space="preserve"> </w:t>
      </w:r>
      <w:r>
        <w:t>წარუდგინოს</w:t>
      </w:r>
      <w:r>
        <w:t xml:space="preserve"> </w:t>
      </w:r>
      <w:r>
        <w:t>შემოსული</w:t>
      </w:r>
      <w:r>
        <w:t xml:space="preserve"> </w:t>
      </w:r>
      <w:r>
        <w:t>განცხადებების</w:t>
      </w:r>
      <w:r>
        <w:t xml:space="preserve"> </w:t>
      </w:r>
      <w:r>
        <w:t>ანალიზის</w:t>
      </w:r>
      <w:r>
        <w:t xml:space="preserve">, </w:t>
      </w:r>
      <w:r>
        <w:t>მიმდინარე</w:t>
      </w:r>
      <w:r>
        <w:t xml:space="preserve"> </w:t>
      </w:r>
      <w:r>
        <w:t>მოვლენების</w:t>
      </w:r>
      <w:r>
        <w:t xml:space="preserve">, </w:t>
      </w:r>
      <w:r>
        <w:t>საჯარო</w:t>
      </w:r>
      <w:r>
        <w:t xml:space="preserve"> </w:t>
      </w:r>
      <w:r>
        <w:t>ინტერესისა</w:t>
      </w:r>
      <w:r>
        <w:t xml:space="preserve"> </w:t>
      </w:r>
      <w:r>
        <w:t>და</w:t>
      </w:r>
      <w:r>
        <w:t xml:space="preserve"> </w:t>
      </w:r>
      <w:r>
        <w:t>სხვა</w:t>
      </w:r>
      <w:r>
        <w:t xml:space="preserve"> </w:t>
      </w:r>
      <w:r>
        <w:t>მნიშვნელოვანი</w:t>
      </w:r>
      <w:r>
        <w:t xml:space="preserve"> </w:t>
      </w:r>
      <w:r>
        <w:t>ფაქტორების</w:t>
      </w:r>
      <w:r>
        <w:t xml:space="preserve"> </w:t>
      </w:r>
      <w:r>
        <w:t>გათვალისწინებით</w:t>
      </w:r>
      <w:r>
        <w:t xml:space="preserve"> </w:t>
      </w:r>
      <w:r>
        <w:t>მომზადებული</w:t>
      </w:r>
      <w:r>
        <w:t xml:space="preserve"> </w:t>
      </w:r>
      <w:r>
        <w:t>თემატური</w:t>
      </w:r>
      <w:r>
        <w:t xml:space="preserve"> </w:t>
      </w:r>
      <w:r>
        <w:t>მოკვლევის</w:t>
      </w:r>
      <w:r>
        <w:t xml:space="preserve"> </w:t>
      </w:r>
      <w:r>
        <w:t>საკითხი</w:t>
      </w:r>
      <w:r>
        <w:t>/</w:t>
      </w:r>
      <w:r>
        <w:t>საკითხები</w:t>
      </w:r>
      <w:r>
        <w:t xml:space="preserve">.  </w:t>
      </w:r>
      <w:r>
        <w:t>აღნიშნულ</w:t>
      </w:r>
      <w:r>
        <w:t xml:space="preserve"> </w:t>
      </w:r>
      <w:r>
        <w:t>საკითხზე</w:t>
      </w:r>
      <w:r>
        <w:t>/</w:t>
      </w:r>
      <w:r>
        <w:t>საკითხებზე</w:t>
      </w:r>
      <w:r>
        <w:t xml:space="preserve"> </w:t>
      </w:r>
      <w:r>
        <w:t>მოკვლევის</w:t>
      </w:r>
      <w:r>
        <w:t xml:space="preserve"> </w:t>
      </w:r>
      <w:r>
        <w:t>დაწყების</w:t>
      </w:r>
      <w:r>
        <w:t xml:space="preserve"> </w:t>
      </w:r>
      <w:r>
        <w:t>შესახებ</w:t>
      </w:r>
      <w:r>
        <w:t xml:space="preserve"> </w:t>
      </w:r>
      <w:r>
        <w:t>გადაწყვეტილებას</w:t>
      </w:r>
      <w:r>
        <w:t xml:space="preserve"> </w:t>
      </w:r>
      <w:r>
        <w:t>იღებს</w:t>
      </w:r>
      <w:r>
        <w:t xml:space="preserve"> </w:t>
      </w:r>
      <w:r>
        <w:t>კომიტეტი</w:t>
      </w:r>
      <w:r>
        <w:t>.</w:t>
      </w:r>
      <w:r>
        <w:t xml:space="preserve"> </w:t>
      </w:r>
    </w:p>
    <w:p w:rsidR="00273946" w:rsidRDefault="004C69EE">
      <w:pPr>
        <w:numPr>
          <w:ilvl w:val="0"/>
          <w:numId w:val="2"/>
        </w:numPr>
        <w:ind w:right="0"/>
      </w:pPr>
      <w:r>
        <w:t>ამ</w:t>
      </w:r>
      <w:r>
        <w:t xml:space="preserve"> </w:t>
      </w:r>
      <w:r>
        <w:t>მუხლის</w:t>
      </w:r>
      <w:r>
        <w:t xml:space="preserve"> </w:t>
      </w:r>
      <w:r>
        <w:t>მე</w:t>
      </w:r>
      <w:r>
        <w:t xml:space="preserve">-2 </w:t>
      </w:r>
      <w:r>
        <w:t>პუნქტით</w:t>
      </w:r>
      <w:r>
        <w:t xml:space="preserve"> </w:t>
      </w:r>
      <w:r>
        <w:t>დადგენილი</w:t>
      </w:r>
      <w:r>
        <w:t xml:space="preserve"> </w:t>
      </w:r>
      <w:r>
        <w:t>წესით</w:t>
      </w:r>
      <w:r>
        <w:t xml:space="preserve">,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მუდმივმოქმედი</w:t>
      </w:r>
      <w:r>
        <w:t xml:space="preserve"> </w:t>
      </w:r>
      <w:r>
        <w:t>საბჭოს</w:t>
      </w:r>
      <w:r>
        <w:t xml:space="preserve"> </w:t>
      </w:r>
      <w:r>
        <w:t>თავმჯდომარის</w:t>
      </w:r>
      <w:r>
        <w:t>/</w:t>
      </w:r>
      <w:r>
        <w:t>წევრის</w:t>
      </w:r>
      <w:r>
        <w:t xml:space="preserve"> </w:t>
      </w:r>
      <w:r>
        <w:t>ან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წევრის</w:t>
      </w:r>
      <w:r>
        <w:t xml:space="preserve"> </w:t>
      </w:r>
      <w:r>
        <w:t>მიერ</w:t>
      </w:r>
      <w:r>
        <w:t xml:space="preserve"> </w:t>
      </w:r>
      <w:r>
        <w:t>წარდგენილი</w:t>
      </w:r>
      <w:r>
        <w:t xml:space="preserve"> </w:t>
      </w:r>
      <w:r>
        <w:lastRenderedPageBreak/>
        <w:t>აქტუალური</w:t>
      </w:r>
      <w:r>
        <w:t xml:space="preserve"> </w:t>
      </w:r>
      <w:r>
        <w:t>საკითხიდან</w:t>
      </w:r>
      <w:r>
        <w:t>/</w:t>
      </w:r>
      <w:r>
        <w:t>საკითხებიდან</w:t>
      </w:r>
      <w:r>
        <w:t xml:space="preserve"> </w:t>
      </w:r>
      <w:r>
        <w:t>გამომდინარე</w:t>
      </w:r>
      <w:r>
        <w:t xml:space="preserve">, </w:t>
      </w:r>
      <w:r>
        <w:t>მუდმივმოქმედი</w:t>
      </w:r>
      <w:r>
        <w:t xml:space="preserve"> </w:t>
      </w:r>
      <w:r>
        <w:t>საბჭო</w:t>
      </w:r>
      <w:r>
        <w:t xml:space="preserve"> </w:t>
      </w:r>
      <w:r>
        <w:t>იღებს</w:t>
      </w:r>
      <w:r>
        <w:t xml:space="preserve"> </w:t>
      </w:r>
      <w:r>
        <w:t>გადაწყვეტილებას</w:t>
      </w:r>
      <w:r>
        <w:t xml:space="preserve"> </w:t>
      </w:r>
      <w:r>
        <w:t>მოკვლევის</w:t>
      </w:r>
      <w:r>
        <w:t xml:space="preserve"> </w:t>
      </w:r>
      <w:r>
        <w:t>დაწყების</w:t>
      </w:r>
      <w:r>
        <w:t xml:space="preserve"> </w:t>
      </w:r>
      <w:r>
        <w:t>და</w:t>
      </w:r>
      <w:r>
        <w:t xml:space="preserve"> </w:t>
      </w:r>
      <w:r>
        <w:t>თემატური</w:t>
      </w:r>
      <w:r>
        <w:t xml:space="preserve"> </w:t>
      </w:r>
      <w:r>
        <w:t>მოკვლევის</w:t>
      </w:r>
      <w:r>
        <w:t xml:space="preserve"> </w:t>
      </w:r>
      <w:r>
        <w:t>ჯგუფის</w:t>
      </w:r>
      <w:r>
        <w:t xml:space="preserve"> </w:t>
      </w:r>
      <w:r>
        <w:t>დანიშვნის</w:t>
      </w:r>
      <w:r>
        <w:t xml:space="preserve"> </w:t>
      </w:r>
      <w:r>
        <w:t>შესახებ</w:t>
      </w:r>
      <w:r>
        <w:t>.</w:t>
      </w:r>
    </w:p>
    <w:p w:rsidR="00273946" w:rsidRDefault="004C69EE">
      <w:pPr>
        <w:numPr>
          <w:ilvl w:val="0"/>
          <w:numId w:val="2"/>
        </w:numPr>
        <w:ind w:right="0"/>
      </w:pPr>
      <w:r>
        <w:t>თემატური</w:t>
      </w:r>
      <w:r>
        <w:t xml:space="preserve"> </w:t>
      </w:r>
      <w:r>
        <w:t>მოკვლევის</w:t>
      </w:r>
      <w:r>
        <w:t xml:space="preserve"> </w:t>
      </w:r>
      <w:r>
        <w:t>საკითხი</w:t>
      </w:r>
      <w:r>
        <w:t xml:space="preserve"> </w:t>
      </w:r>
      <w:r>
        <w:t>და</w:t>
      </w:r>
      <w:r>
        <w:t xml:space="preserve"> </w:t>
      </w:r>
      <w:r>
        <w:t>ინფორმაცია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იმ</w:t>
      </w:r>
      <w:r>
        <w:t xml:space="preserve"> </w:t>
      </w:r>
      <w:r>
        <w:t>წევრთა</w:t>
      </w:r>
      <w:r>
        <w:t xml:space="preserve"> </w:t>
      </w:r>
      <w:r>
        <w:t>შესახებ</w:t>
      </w:r>
      <w:r>
        <w:t xml:space="preserve">, </w:t>
      </w:r>
      <w:r>
        <w:t>რომლებმაც</w:t>
      </w:r>
      <w:r>
        <w:t xml:space="preserve"> </w:t>
      </w:r>
      <w:r>
        <w:t>დაადასტურეს</w:t>
      </w:r>
      <w:r>
        <w:t xml:space="preserve"> </w:t>
      </w:r>
      <w:r>
        <w:t>მოკვლევაში</w:t>
      </w:r>
      <w:r>
        <w:t xml:space="preserve"> </w:t>
      </w:r>
      <w:r>
        <w:t>მათი</w:t>
      </w:r>
      <w:r>
        <w:t xml:space="preserve"> </w:t>
      </w:r>
      <w:r>
        <w:t>მონაწილეობა</w:t>
      </w:r>
      <w:r>
        <w:t xml:space="preserve">, </w:t>
      </w:r>
      <w:r>
        <w:t>წარედგინება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ბიუროს</w:t>
      </w:r>
      <w:r>
        <w:t xml:space="preserve"> </w:t>
      </w:r>
      <w:r>
        <w:t>უახლოეს</w:t>
      </w:r>
      <w:r>
        <w:t xml:space="preserve"> </w:t>
      </w:r>
      <w:r>
        <w:t>სხდომას</w:t>
      </w:r>
      <w:r>
        <w:t xml:space="preserve">. </w:t>
      </w:r>
      <w:r>
        <w:t>თუ</w:t>
      </w:r>
      <w:r>
        <w:t xml:space="preserve"> </w:t>
      </w:r>
      <w:r>
        <w:t>აღმოჩნდება</w:t>
      </w:r>
      <w:r>
        <w:t xml:space="preserve">, </w:t>
      </w:r>
      <w:r>
        <w:t>რომ</w:t>
      </w:r>
      <w:r>
        <w:t xml:space="preserve"> </w:t>
      </w:r>
      <w:r>
        <w:t>ერთსა</w:t>
      </w:r>
      <w:r>
        <w:t xml:space="preserve"> </w:t>
      </w:r>
      <w:r>
        <w:t>და</w:t>
      </w:r>
      <w:r>
        <w:t xml:space="preserve"> </w:t>
      </w:r>
      <w:r>
        <w:t>იმავე</w:t>
      </w:r>
      <w:r>
        <w:t xml:space="preserve"> </w:t>
      </w:r>
      <w:r>
        <w:t>საკითხზე</w:t>
      </w:r>
      <w:r>
        <w:t xml:space="preserve"> </w:t>
      </w:r>
      <w:r>
        <w:t>მოკვლევის</w:t>
      </w:r>
      <w:r>
        <w:t xml:space="preserve"> </w:t>
      </w:r>
      <w:r>
        <w:t>სურვილი</w:t>
      </w:r>
      <w:r>
        <w:t xml:space="preserve"> </w:t>
      </w:r>
      <w:r>
        <w:t>გამოითქვა</w:t>
      </w:r>
      <w:r>
        <w:t xml:space="preserve"> </w:t>
      </w:r>
      <w:r>
        <w:t>სხვადასხვა</w:t>
      </w:r>
      <w:r>
        <w:t xml:space="preserve"> </w:t>
      </w:r>
      <w:r>
        <w:t>კომიტეტში</w:t>
      </w:r>
      <w:r>
        <w:t xml:space="preserve">,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ბიუროს</w:t>
      </w:r>
      <w:r>
        <w:t xml:space="preserve"> </w:t>
      </w:r>
      <w:r>
        <w:t>გადაწყვეტილებით</w:t>
      </w:r>
      <w:r>
        <w:t xml:space="preserve">, </w:t>
      </w:r>
      <w:r>
        <w:t>მოკვლევაში</w:t>
      </w:r>
      <w:r>
        <w:t xml:space="preserve"> </w:t>
      </w:r>
      <w:r>
        <w:t>მონაწილე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წევრები</w:t>
      </w:r>
      <w:r>
        <w:t xml:space="preserve"> </w:t>
      </w:r>
      <w:r>
        <w:t>შეიძლება</w:t>
      </w:r>
      <w:r>
        <w:t xml:space="preserve"> </w:t>
      </w:r>
      <w:r>
        <w:t>გაერთიანდნენ</w:t>
      </w:r>
      <w:r>
        <w:t>.</w:t>
      </w:r>
    </w:p>
    <w:p w:rsidR="00273946" w:rsidRDefault="004C69EE">
      <w:pPr>
        <w:numPr>
          <w:ilvl w:val="0"/>
          <w:numId w:val="2"/>
        </w:numPr>
        <w:ind w:right="0"/>
      </w:pPr>
      <w:r>
        <w:t>თემატური</w:t>
      </w:r>
      <w:r>
        <w:t xml:space="preserve"> </w:t>
      </w:r>
      <w:r>
        <w:t>მოკვლევის</w:t>
      </w:r>
      <w:r>
        <w:t xml:space="preserve"> </w:t>
      </w:r>
      <w:r>
        <w:t>ჯგუფი</w:t>
      </w:r>
      <w:r>
        <w:t xml:space="preserve"> </w:t>
      </w:r>
      <w:r>
        <w:t>ვალდებულია</w:t>
      </w:r>
      <w:r>
        <w:t xml:space="preserve"> </w:t>
      </w:r>
      <w:r>
        <w:t>უზრუნველყოს</w:t>
      </w:r>
      <w:r>
        <w:t xml:space="preserve">  </w:t>
      </w:r>
      <w:r>
        <w:t>მოკვლევის</w:t>
      </w:r>
      <w:r>
        <w:t xml:space="preserve"> </w:t>
      </w:r>
      <w:r>
        <w:t>დაწყებიდან</w:t>
      </w:r>
      <w:r>
        <w:t xml:space="preserve"> </w:t>
      </w:r>
      <w:r>
        <w:t>არაუგვიანეს</w:t>
      </w:r>
      <w:r>
        <w:t xml:space="preserve"> 5 </w:t>
      </w:r>
      <w:r>
        <w:t>დღისა</w:t>
      </w:r>
      <w:r>
        <w:t xml:space="preserve"> </w:t>
      </w:r>
      <w:r>
        <w:t>მოკვლევის</w:t>
      </w:r>
      <w:r>
        <w:t xml:space="preserve"> </w:t>
      </w:r>
      <w:r>
        <w:t>დაწყების</w:t>
      </w:r>
      <w:r>
        <w:t xml:space="preserve"> </w:t>
      </w:r>
      <w:r>
        <w:t>შესახებ</w:t>
      </w:r>
      <w:r>
        <w:t xml:space="preserve"> </w:t>
      </w:r>
      <w:r>
        <w:t>ინფორმაციის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ვებგვერდზე</w:t>
      </w:r>
      <w:r>
        <w:t xml:space="preserve"> </w:t>
      </w:r>
      <w:r>
        <w:t>გა</w:t>
      </w:r>
      <w:r>
        <w:t>ნთავსება</w:t>
      </w:r>
      <w:r>
        <w:t xml:space="preserve">. </w:t>
      </w:r>
      <w:r>
        <w:t>ეს</w:t>
      </w:r>
      <w:r>
        <w:t xml:space="preserve"> </w:t>
      </w:r>
      <w:r>
        <w:t>ინფორმაცია</w:t>
      </w:r>
      <w:r>
        <w:t xml:space="preserve"> </w:t>
      </w:r>
      <w:r>
        <w:t>უნდა</w:t>
      </w:r>
      <w:r>
        <w:t xml:space="preserve"> </w:t>
      </w:r>
      <w:r>
        <w:t>მოიცავდეს</w:t>
      </w:r>
      <w:r>
        <w:t xml:space="preserve"> </w:t>
      </w:r>
      <w:r>
        <w:t>საკითხის</w:t>
      </w:r>
      <w:r>
        <w:t xml:space="preserve"> </w:t>
      </w:r>
      <w:r>
        <w:t>დასახელებასა</w:t>
      </w:r>
      <w:r>
        <w:t xml:space="preserve"> </w:t>
      </w:r>
      <w:r>
        <w:t>და</w:t>
      </w:r>
      <w:r>
        <w:t xml:space="preserve"> </w:t>
      </w:r>
      <w:r>
        <w:t>მოკლე</w:t>
      </w:r>
      <w:r>
        <w:t xml:space="preserve"> </w:t>
      </w:r>
      <w:r>
        <w:t>აღწერას</w:t>
      </w:r>
      <w:r>
        <w:t xml:space="preserve">, </w:t>
      </w:r>
      <w:r>
        <w:t>ინფორმაციას</w:t>
      </w:r>
      <w:r>
        <w:t xml:space="preserve"> </w:t>
      </w:r>
      <w:r>
        <w:t>საკითხზე</w:t>
      </w:r>
      <w:r>
        <w:t xml:space="preserve"> </w:t>
      </w:r>
      <w:r>
        <w:t>მომუშავე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წევრის</w:t>
      </w:r>
      <w:r>
        <w:t>/</w:t>
      </w:r>
      <w:r>
        <w:t>წევრების</w:t>
      </w:r>
      <w:r>
        <w:t xml:space="preserve"> </w:t>
      </w:r>
      <w:r>
        <w:t>შესახებ</w:t>
      </w:r>
      <w:r>
        <w:t xml:space="preserve">, </w:t>
      </w:r>
      <w:r>
        <w:t>აგრეთვე</w:t>
      </w:r>
      <w:r>
        <w:t xml:space="preserve"> </w:t>
      </w:r>
      <w:r>
        <w:t>დაინტერესებული</w:t>
      </w:r>
      <w:r>
        <w:t xml:space="preserve"> </w:t>
      </w:r>
      <w:r>
        <w:t>პირების</w:t>
      </w:r>
      <w:r>
        <w:t xml:space="preserve"> </w:t>
      </w:r>
      <w:r>
        <w:t>მიერ</w:t>
      </w:r>
      <w:r>
        <w:t xml:space="preserve"> </w:t>
      </w:r>
      <w:r>
        <w:t>საკუთარი</w:t>
      </w:r>
      <w:r>
        <w:t xml:space="preserve"> </w:t>
      </w:r>
      <w:r>
        <w:t>მოსაზრებებისა</w:t>
      </w:r>
      <w:r>
        <w:t xml:space="preserve"> </w:t>
      </w:r>
      <w:r>
        <w:t>და</w:t>
      </w:r>
      <w:r>
        <w:t xml:space="preserve">  </w:t>
      </w:r>
      <w:r>
        <w:t>შესაბამისი</w:t>
      </w:r>
      <w:r>
        <w:t xml:space="preserve"> </w:t>
      </w:r>
      <w:r>
        <w:t>დოკუმენტაციის</w:t>
      </w:r>
      <w:r>
        <w:t xml:space="preserve"> </w:t>
      </w:r>
      <w:r>
        <w:t>წარდგენის</w:t>
      </w:r>
      <w:r>
        <w:t xml:space="preserve"> </w:t>
      </w:r>
      <w:r>
        <w:t>წესსა</w:t>
      </w:r>
      <w:r>
        <w:t xml:space="preserve"> </w:t>
      </w:r>
      <w:r>
        <w:t>და</w:t>
      </w:r>
      <w:r>
        <w:t xml:space="preserve"> </w:t>
      </w:r>
      <w:r>
        <w:t>ვადებს</w:t>
      </w:r>
      <w:r>
        <w:t>.</w:t>
      </w:r>
    </w:p>
    <w:p w:rsidR="00273946" w:rsidRDefault="004C69EE">
      <w:pPr>
        <w:numPr>
          <w:ilvl w:val="0"/>
          <w:numId w:val="2"/>
        </w:numPr>
        <w:ind w:right="0"/>
      </w:pPr>
      <w:r>
        <w:t>საკითხზე</w:t>
      </w:r>
      <w:r>
        <w:t xml:space="preserve"> </w:t>
      </w:r>
      <w:r>
        <w:t>მომუშავე</w:t>
      </w:r>
      <w:r>
        <w:t xml:space="preserve"> </w:t>
      </w:r>
      <w:r>
        <w:t>თემატური</w:t>
      </w:r>
      <w:r>
        <w:t xml:space="preserve"> </w:t>
      </w:r>
      <w:r>
        <w:t>მოკვლევის</w:t>
      </w:r>
      <w:r>
        <w:t xml:space="preserve"> </w:t>
      </w:r>
      <w:r>
        <w:t>ჯგუფი</w:t>
      </w:r>
      <w:r>
        <w:t xml:space="preserve"> </w:t>
      </w:r>
      <w:r>
        <w:t>ადგენს</w:t>
      </w:r>
      <w:r>
        <w:t xml:space="preserve"> </w:t>
      </w:r>
      <w:r>
        <w:t>საკითხის</w:t>
      </w:r>
      <w:r>
        <w:t xml:space="preserve"> </w:t>
      </w:r>
      <w:r>
        <w:t>შესწავლის</w:t>
      </w:r>
      <w:r>
        <w:t xml:space="preserve"> </w:t>
      </w:r>
      <w:r>
        <w:t>გეგმასა</w:t>
      </w:r>
      <w:r>
        <w:t xml:space="preserve"> </w:t>
      </w:r>
      <w:r>
        <w:t>და</w:t>
      </w:r>
      <w:r>
        <w:t xml:space="preserve"> </w:t>
      </w:r>
      <w:r>
        <w:t>გრაფიკს</w:t>
      </w:r>
      <w:r>
        <w:t xml:space="preserve">, </w:t>
      </w:r>
      <w:r>
        <w:t>განსაზღვრავს</w:t>
      </w:r>
      <w:r>
        <w:t xml:space="preserve"> </w:t>
      </w:r>
      <w:r>
        <w:t>მის</w:t>
      </w:r>
      <w:r>
        <w:t xml:space="preserve"> </w:t>
      </w:r>
      <w:r>
        <w:t>შესწავლაში</w:t>
      </w:r>
      <w:r>
        <w:t xml:space="preserve"> </w:t>
      </w:r>
      <w:r>
        <w:t>მონაწილე</w:t>
      </w:r>
      <w:r>
        <w:t xml:space="preserve"> </w:t>
      </w:r>
      <w:r>
        <w:t>სპეციალისტებს</w:t>
      </w:r>
      <w:r>
        <w:t xml:space="preserve">, </w:t>
      </w:r>
      <w:r>
        <w:t>ხელმძღვანელობს</w:t>
      </w:r>
      <w:r>
        <w:t xml:space="preserve"> </w:t>
      </w:r>
      <w:r>
        <w:t>საკითხის</w:t>
      </w:r>
      <w:r>
        <w:t xml:space="preserve"> </w:t>
      </w:r>
      <w:r>
        <w:t>შესწავლას</w:t>
      </w:r>
      <w:r>
        <w:t xml:space="preserve">, </w:t>
      </w:r>
      <w:r>
        <w:t>პასუხისმგებელია</w:t>
      </w:r>
      <w:r>
        <w:t xml:space="preserve">  </w:t>
      </w:r>
      <w:r>
        <w:t>საკითხის</w:t>
      </w:r>
      <w:r>
        <w:t xml:space="preserve"> </w:t>
      </w:r>
      <w:r>
        <w:t>დამუშავებისა</w:t>
      </w:r>
      <w:r>
        <w:t xml:space="preserve"> </w:t>
      </w:r>
      <w:r>
        <w:t>და</w:t>
      </w:r>
      <w:r>
        <w:t xml:space="preserve"> </w:t>
      </w:r>
      <w:r>
        <w:t>გადაწყვეტილების</w:t>
      </w:r>
      <w:r>
        <w:t xml:space="preserve"> </w:t>
      </w:r>
      <w:r>
        <w:t>პროექტის</w:t>
      </w:r>
      <w:r>
        <w:t xml:space="preserve"> </w:t>
      </w:r>
      <w:r>
        <w:t>მომზ</w:t>
      </w:r>
      <w:r>
        <w:t>ადებისთვის</w:t>
      </w:r>
      <w:r>
        <w:t xml:space="preserve">, </w:t>
      </w:r>
      <w:r>
        <w:t>სწავლობს</w:t>
      </w:r>
      <w:r>
        <w:t xml:space="preserve"> </w:t>
      </w:r>
      <w:r>
        <w:t>დაინტერესებული</w:t>
      </w:r>
      <w:r>
        <w:t xml:space="preserve"> </w:t>
      </w:r>
      <w:r>
        <w:t>პირების</w:t>
      </w:r>
      <w:r>
        <w:t xml:space="preserve"> </w:t>
      </w:r>
      <w:r>
        <w:t>მიერ</w:t>
      </w:r>
      <w:r>
        <w:t xml:space="preserve"> </w:t>
      </w:r>
      <w:r>
        <w:t>წარმოდგენილ</w:t>
      </w:r>
      <w:r>
        <w:t xml:space="preserve"> </w:t>
      </w:r>
      <w:r>
        <w:t>ინფორმაციას</w:t>
      </w:r>
      <w:r>
        <w:t xml:space="preserve">, </w:t>
      </w:r>
      <w:r>
        <w:t>კანონმდებლობით</w:t>
      </w:r>
      <w:r>
        <w:t xml:space="preserve"> </w:t>
      </w:r>
      <w:r>
        <w:t>დადგენილი</w:t>
      </w:r>
      <w:r>
        <w:t xml:space="preserve"> </w:t>
      </w:r>
      <w:r>
        <w:t>წესით</w:t>
      </w:r>
      <w:r>
        <w:t xml:space="preserve"> </w:t>
      </w:r>
      <w:r>
        <w:t>უფლება</w:t>
      </w:r>
      <w:r>
        <w:t xml:space="preserve"> </w:t>
      </w:r>
      <w:r>
        <w:t>აქვს</w:t>
      </w:r>
      <w:r>
        <w:t xml:space="preserve">, </w:t>
      </w:r>
      <w:r>
        <w:t>ადმინისტრაციული</w:t>
      </w:r>
      <w:r>
        <w:t xml:space="preserve"> </w:t>
      </w:r>
      <w:r>
        <w:t>ორგანოსაგან</w:t>
      </w:r>
      <w:r>
        <w:t xml:space="preserve"> </w:t>
      </w:r>
      <w:r>
        <w:t>გამოითხოვოს</w:t>
      </w:r>
      <w:r>
        <w:t xml:space="preserve"> </w:t>
      </w:r>
      <w:r>
        <w:t>და</w:t>
      </w:r>
      <w:r>
        <w:t xml:space="preserve"> </w:t>
      </w:r>
      <w:r>
        <w:t>მიიღოს</w:t>
      </w:r>
      <w:r>
        <w:t xml:space="preserve"> </w:t>
      </w:r>
      <w:r>
        <w:t>საკითხის</w:t>
      </w:r>
      <w:r>
        <w:t xml:space="preserve"> </w:t>
      </w:r>
      <w:r>
        <w:t>შესასწავლად</w:t>
      </w:r>
      <w:r>
        <w:t xml:space="preserve"> </w:t>
      </w:r>
      <w:r>
        <w:t>საჭირო</w:t>
      </w:r>
      <w:r>
        <w:t xml:space="preserve"> </w:t>
      </w:r>
      <w:r>
        <w:t>ინფორმაცია</w:t>
      </w:r>
      <w:r>
        <w:t xml:space="preserve"> </w:t>
      </w:r>
      <w:r>
        <w:t>და</w:t>
      </w:r>
      <w:r>
        <w:t xml:space="preserve"> </w:t>
      </w:r>
      <w:r>
        <w:t>ახსნა</w:t>
      </w:r>
      <w:r>
        <w:t>-</w:t>
      </w:r>
      <w:r>
        <w:t>განმარტება</w:t>
      </w:r>
      <w:r>
        <w:t xml:space="preserve">. </w:t>
      </w:r>
      <w:r>
        <w:t>მოკვლევის</w:t>
      </w:r>
      <w:r>
        <w:t xml:space="preserve"> </w:t>
      </w:r>
      <w:r>
        <w:t>ფარგლებში</w:t>
      </w:r>
      <w:r>
        <w:t xml:space="preserve"> </w:t>
      </w:r>
      <w:r>
        <w:t>მიღებული</w:t>
      </w:r>
      <w:r>
        <w:t xml:space="preserve"> </w:t>
      </w:r>
      <w:r>
        <w:t>დოკუმენტები</w:t>
      </w:r>
      <w:r>
        <w:t xml:space="preserve"> </w:t>
      </w:r>
      <w:r>
        <w:t>ქვეყნდება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ვებგვერდზე</w:t>
      </w:r>
      <w:r>
        <w:t xml:space="preserve">. </w:t>
      </w:r>
      <w:r>
        <w:t>დაინტერესებულ</w:t>
      </w:r>
      <w:r>
        <w:t xml:space="preserve"> </w:t>
      </w:r>
      <w:r>
        <w:t>პირებს</w:t>
      </w:r>
      <w:r>
        <w:t xml:space="preserve"> </w:t>
      </w:r>
      <w:r>
        <w:t>ინფორმაციის</w:t>
      </w:r>
      <w:r>
        <w:t xml:space="preserve"> </w:t>
      </w:r>
      <w:r>
        <w:t>წარდგენის</w:t>
      </w:r>
      <w:r>
        <w:t xml:space="preserve"> </w:t>
      </w:r>
      <w:r>
        <w:t>დროს</w:t>
      </w:r>
      <w:r>
        <w:t xml:space="preserve"> </w:t>
      </w:r>
      <w:r>
        <w:t>უფლება</w:t>
      </w:r>
      <w:r>
        <w:t xml:space="preserve"> </w:t>
      </w:r>
      <w:r>
        <w:t>აქვთ</w:t>
      </w:r>
      <w:r>
        <w:t xml:space="preserve"> </w:t>
      </w:r>
      <w:r>
        <w:t>წერილობითი</w:t>
      </w:r>
      <w:r>
        <w:t xml:space="preserve"> </w:t>
      </w:r>
      <w:r>
        <w:t>დასაბუთებით</w:t>
      </w:r>
      <w:r>
        <w:t xml:space="preserve"> </w:t>
      </w:r>
      <w:r>
        <w:t>მიმართონ</w:t>
      </w:r>
      <w:r>
        <w:t xml:space="preserve"> </w:t>
      </w:r>
      <w:r>
        <w:t>თემატური</w:t>
      </w:r>
      <w:r>
        <w:t xml:space="preserve"> </w:t>
      </w:r>
      <w:r>
        <w:t>მოკვლევის</w:t>
      </w:r>
      <w:r>
        <w:t xml:space="preserve"> </w:t>
      </w:r>
      <w:r>
        <w:t>ჯგუფს</w:t>
      </w:r>
      <w:r>
        <w:t>,</w:t>
      </w:r>
      <w:r>
        <w:t xml:space="preserve"> </w:t>
      </w:r>
      <w:r>
        <w:t>მათ</w:t>
      </w:r>
      <w:r>
        <w:t xml:space="preserve"> </w:t>
      </w:r>
      <w:r>
        <w:t>მიერ</w:t>
      </w:r>
      <w:r>
        <w:t xml:space="preserve"> </w:t>
      </w:r>
      <w:r>
        <w:t>წარდგენილი</w:t>
      </w:r>
      <w:r>
        <w:t xml:space="preserve"> </w:t>
      </w:r>
      <w:r>
        <w:t>ინფორმაციის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ვებგვერდზე</w:t>
      </w:r>
      <w:r>
        <w:t xml:space="preserve"> </w:t>
      </w:r>
      <w:r>
        <w:t>არგამოქვეყნების</w:t>
      </w:r>
      <w:r>
        <w:t xml:space="preserve"> </w:t>
      </w:r>
      <w:r>
        <w:t>თხოვნით</w:t>
      </w:r>
      <w:r>
        <w:t>.</w:t>
      </w:r>
    </w:p>
    <w:p w:rsidR="00273946" w:rsidRDefault="004C69EE">
      <w:pPr>
        <w:numPr>
          <w:ilvl w:val="0"/>
          <w:numId w:val="2"/>
        </w:numPr>
        <w:ind w:right="0"/>
      </w:pPr>
      <w:r>
        <w:t>საკ</w:t>
      </w:r>
      <w:r>
        <w:t>ითხის</w:t>
      </w:r>
      <w:r>
        <w:t xml:space="preserve"> </w:t>
      </w:r>
      <w:r>
        <w:t>მოკვლევის</w:t>
      </w:r>
      <w:r>
        <w:t xml:space="preserve"> </w:t>
      </w:r>
      <w:r>
        <w:t>ფარგლებში</w:t>
      </w:r>
      <w:r>
        <w:t xml:space="preserve"> </w:t>
      </w:r>
      <w:r>
        <w:t>სავალდებულოა</w:t>
      </w:r>
      <w:r>
        <w:t xml:space="preserve"> </w:t>
      </w:r>
      <w:r>
        <w:t>გაიმართოს</w:t>
      </w:r>
      <w:r>
        <w:t xml:space="preserve"> </w:t>
      </w:r>
      <w:r>
        <w:t>საკითხის</w:t>
      </w:r>
      <w:r>
        <w:t xml:space="preserve"> </w:t>
      </w:r>
      <w:r>
        <w:t>მოსმენა</w:t>
      </w:r>
      <w:r>
        <w:t xml:space="preserve">, </w:t>
      </w:r>
      <w:r>
        <w:t>რომელზედაც</w:t>
      </w:r>
      <w:r>
        <w:t xml:space="preserve"> </w:t>
      </w:r>
      <w:r>
        <w:t>მოწვეული</w:t>
      </w:r>
      <w:r>
        <w:t xml:space="preserve"> </w:t>
      </w:r>
      <w:r>
        <w:t>იქნებიან</w:t>
      </w:r>
      <w:r>
        <w:t xml:space="preserve"> </w:t>
      </w:r>
      <w:r>
        <w:t>დაინტერესებული</w:t>
      </w:r>
      <w:r>
        <w:t xml:space="preserve"> </w:t>
      </w:r>
      <w:r>
        <w:t>პირები</w:t>
      </w:r>
      <w:r>
        <w:t xml:space="preserve">, </w:t>
      </w:r>
      <w:r>
        <w:t>შესაბამისი</w:t>
      </w:r>
      <w:r>
        <w:t xml:space="preserve"> </w:t>
      </w:r>
      <w:r>
        <w:t>სფეროს</w:t>
      </w:r>
      <w:r>
        <w:t xml:space="preserve"> </w:t>
      </w:r>
      <w:r>
        <w:t>სპეციალისტები</w:t>
      </w:r>
      <w:r>
        <w:t xml:space="preserve">, </w:t>
      </w:r>
      <w:r>
        <w:t>ექსპერტები</w:t>
      </w:r>
      <w:r>
        <w:t xml:space="preserve"> </w:t>
      </w:r>
      <w:r>
        <w:t>და</w:t>
      </w:r>
      <w:r>
        <w:t xml:space="preserve"> </w:t>
      </w:r>
      <w:r>
        <w:t>იმ</w:t>
      </w:r>
      <w:r>
        <w:t xml:space="preserve"> </w:t>
      </w:r>
      <w:r>
        <w:t>ადმინისტრაციული</w:t>
      </w:r>
      <w:r>
        <w:t xml:space="preserve"> </w:t>
      </w:r>
      <w:r>
        <w:t>ორგანოს</w:t>
      </w:r>
      <w:r>
        <w:t xml:space="preserve"> </w:t>
      </w:r>
      <w:r>
        <w:t>წარმომადგენლები</w:t>
      </w:r>
      <w:r>
        <w:t xml:space="preserve">, </w:t>
      </w:r>
      <w:r>
        <w:t>რომელსაც</w:t>
      </w:r>
      <w:r>
        <w:t xml:space="preserve"> </w:t>
      </w:r>
      <w:r>
        <w:t>უშუალოდ</w:t>
      </w:r>
      <w:r>
        <w:t xml:space="preserve"> </w:t>
      </w:r>
      <w:r>
        <w:t>ეხება</w:t>
      </w:r>
      <w:r>
        <w:t xml:space="preserve"> </w:t>
      </w:r>
      <w:r>
        <w:t>საკითხი</w:t>
      </w:r>
      <w:r>
        <w:t xml:space="preserve">. </w:t>
      </w:r>
      <w:r>
        <w:t>საკითხის</w:t>
      </w:r>
      <w:r>
        <w:t xml:space="preserve"> </w:t>
      </w:r>
      <w:r>
        <w:t>მოსმენის</w:t>
      </w:r>
      <w:r>
        <w:t xml:space="preserve"> </w:t>
      </w:r>
      <w:r>
        <w:t>გამართვის</w:t>
      </w:r>
      <w:r>
        <w:t xml:space="preserve"> </w:t>
      </w:r>
      <w:r>
        <w:t>შესახებ</w:t>
      </w:r>
      <w:r>
        <w:t xml:space="preserve"> </w:t>
      </w:r>
      <w:r>
        <w:t>ინფორმაცია</w:t>
      </w:r>
      <w:r>
        <w:t xml:space="preserve">  </w:t>
      </w:r>
      <w:r>
        <w:t>არაუგვიანეს</w:t>
      </w:r>
      <w:r>
        <w:t xml:space="preserve"> 3 </w:t>
      </w:r>
      <w:r>
        <w:t>დღისა</w:t>
      </w:r>
      <w:r>
        <w:t xml:space="preserve"> </w:t>
      </w:r>
      <w:r>
        <w:t>ქვეყნდება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ვებგვერდზე</w:t>
      </w:r>
      <w:r>
        <w:t>.</w:t>
      </w:r>
    </w:p>
    <w:p w:rsidR="00273946" w:rsidRDefault="004C69EE">
      <w:pPr>
        <w:numPr>
          <w:ilvl w:val="0"/>
          <w:numId w:val="2"/>
        </w:numPr>
        <w:spacing w:after="306"/>
        <w:ind w:right="0"/>
      </w:pPr>
      <w:r>
        <w:t>თემატური</w:t>
      </w:r>
      <w:r>
        <w:t xml:space="preserve"> </w:t>
      </w:r>
      <w:r>
        <w:t>მოკვლევის</w:t>
      </w:r>
      <w:r>
        <w:t xml:space="preserve"> </w:t>
      </w:r>
      <w:r>
        <w:t>ჯგუფი</w:t>
      </w:r>
      <w:r>
        <w:t xml:space="preserve"> </w:t>
      </w:r>
      <w:r>
        <w:t>მოკვლევის</w:t>
      </w:r>
      <w:r>
        <w:t xml:space="preserve"> </w:t>
      </w:r>
      <w:r>
        <w:t>დაწყებიდან</w:t>
      </w:r>
      <w:r>
        <w:t xml:space="preserve"> 3 </w:t>
      </w:r>
      <w:r>
        <w:t>თვის</w:t>
      </w:r>
      <w:r>
        <w:t xml:space="preserve"> </w:t>
      </w:r>
      <w:r>
        <w:t>ვადაში</w:t>
      </w:r>
      <w:r>
        <w:t xml:space="preserve"> </w:t>
      </w:r>
      <w:r>
        <w:t>ამზადებს</w:t>
      </w:r>
      <w:r>
        <w:t xml:space="preserve"> </w:t>
      </w:r>
      <w:r>
        <w:t>დასკვნას</w:t>
      </w:r>
      <w:r>
        <w:t xml:space="preserve">, </w:t>
      </w:r>
      <w:r>
        <w:t>რომელიც</w:t>
      </w:r>
      <w:r>
        <w:t xml:space="preserve"> </w:t>
      </w:r>
      <w:r>
        <w:t>წარედგინება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ბიუროს</w:t>
      </w:r>
      <w:r>
        <w:t xml:space="preserve"> </w:t>
      </w:r>
      <w:r>
        <w:t>ან</w:t>
      </w:r>
      <w:r>
        <w:t xml:space="preserve"> </w:t>
      </w:r>
      <w:r>
        <w:t>შესაბამის</w:t>
      </w:r>
      <w:r>
        <w:t xml:space="preserve"> </w:t>
      </w:r>
      <w:r>
        <w:t>კომიტეტს</w:t>
      </w:r>
      <w:r>
        <w:t xml:space="preserve">. </w:t>
      </w:r>
      <w:r>
        <w:t>ეს</w:t>
      </w:r>
      <w:r>
        <w:t xml:space="preserve"> </w:t>
      </w:r>
      <w:r>
        <w:t>ვადა</w:t>
      </w:r>
      <w:r>
        <w:t xml:space="preserve"> </w:t>
      </w:r>
      <w:r>
        <w:t>საჭიროების</w:t>
      </w:r>
      <w:r>
        <w:t xml:space="preserve"> </w:t>
      </w:r>
      <w:r>
        <w:t>შემთხვევაში</w:t>
      </w:r>
      <w:r>
        <w:t xml:space="preserve"> </w:t>
      </w:r>
      <w:r>
        <w:t>შესაძლებელია</w:t>
      </w:r>
      <w:r>
        <w:t xml:space="preserve"> </w:t>
      </w:r>
      <w:r>
        <w:t>გაგრძელდეს</w:t>
      </w:r>
      <w:r>
        <w:t xml:space="preserve"> </w:t>
      </w:r>
      <w:r>
        <w:t>არაუმეტეს</w:t>
      </w:r>
      <w:r>
        <w:t xml:space="preserve"> 3 </w:t>
      </w:r>
      <w:r>
        <w:t>თვით</w:t>
      </w:r>
      <w:r>
        <w:t>.</w:t>
      </w:r>
      <w:r>
        <w:t xml:space="preserve">  </w:t>
      </w:r>
      <w:r>
        <w:t>აღნიშნული</w:t>
      </w:r>
      <w:r>
        <w:t xml:space="preserve"> </w:t>
      </w:r>
      <w:r>
        <w:t>დასკვნა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ბიუროს</w:t>
      </w:r>
      <w:r>
        <w:t xml:space="preserve"> </w:t>
      </w:r>
      <w:r>
        <w:t>წარედგინება</w:t>
      </w:r>
      <w:r>
        <w:t xml:space="preserve"> </w:t>
      </w:r>
      <w:r>
        <w:t>იმ</w:t>
      </w:r>
      <w:r>
        <w:t xml:space="preserve"> </w:t>
      </w:r>
      <w:r>
        <w:t>შემთხვევაში</w:t>
      </w:r>
      <w:r>
        <w:t xml:space="preserve">, </w:t>
      </w:r>
      <w:r>
        <w:t>თუ</w:t>
      </w:r>
      <w:r>
        <w:t xml:space="preserve"> </w:t>
      </w:r>
      <w:r>
        <w:t>ამ</w:t>
      </w:r>
      <w:r>
        <w:t xml:space="preserve"> </w:t>
      </w:r>
      <w:r>
        <w:t>მუხლის</w:t>
      </w:r>
      <w:r>
        <w:t xml:space="preserve"> </w:t>
      </w:r>
      <w:r>
        <w:t>მე</w:t>
      </w:r>
      <w:r>
        <w:t>-4</w:t>
      </w:r>
      <w:r>
        <w:t xml:space="preserve"> </w:t>
      </w:r>
      <w:r>
        <w:t>პუნქტით</w:t>
      </w:r>
      <w:r>
        <w:t xml:space="preserve"> </w:t>
      </w:r>
      <w:r>
        <w:t>დადგენილი</w:t>
      </w:r>
      <w:r>
        <w:t xml:space="preserve"> </w:t>
      </w:r>
      <w:r>
        <w:t>წესით</w:t>
      </w:r>
      <w:r>
        <w:t xml:space="preserve"> </w:t>
      </w:r>
      <w:r>
        <w:t>თემატური</w:t>
      </w:r>
      <w:r>
        <w:t xml:space="preserve"> </w:t>
      </w:r>
      <w:r>
        <w:t>მოკვლევის</w:t>
      </w:r>
      <w:r>
        <w:t xml:space="preserve"> </w:t>
      </w:r>
      <w:r>
        <w:t>ჯგუფი</w:t>
      </w:r>
      <w:r>
        <w:t xml:space="preserve"> </w:t>
      </w:r>
      <w:r>
        <w:t>სხვადასხვა</w:t>
      </w:r>
      <w:r>
        <w:t xml:space="preserve"> </w:t>
      </w:r>
      <w:r>
        <w:t>კომიტეტის</w:t>
      </w:r>
      <w:r>
        <w:t xml:space="preserve"> </w:t>
      </w:r>
      <w:r>
        <w:t>წევრებისგან</w:t>
      </w:r>
      <w:r>
        <w:t xml:space="preserve"> </w:t>
      </w:r>
      <w:r>
        <w:t>შედგება</w:t>
      </w:r>
      <w:r>
        <w:t xml:space="preserve"> </w:t>
      </w:r>
      <w:r>
        <w:t>ან</w:t>
      </w:r>
      <w:r>
        <w:t xml:space="preserve"> </w:t>
      </w:r>
      <w:r>
        <w:t>საკითხზე</w:t>
      </w:r>
      <w:r>
        <w:t xml:space="preserve"> </w:t>
      </w:r>
      <w:r>
        <w:t>მ</w:t>
      </w:r>
      <w:r>
        <w:t>ოკვლევის</w:t>
      </w:r>
      <w:r>
        <w:t xml:space="preserve"> </w:t>
      </w:r>
      <w:r>
        <w:t>დაწყებისა</w:t>
      </w:r>
      <w:r>
        <w:t xml:space="preserve"> </w:t>
      </w:r>
      <w:r>
        <w:t>და</w:t>
      </w:r>
      <w:r>
        <w:t xml:space="preserve"> </w:t>
      </w:r>
      <w:r>
        <w:t>თემატური</w:t>
      </w:r>
      <w:r>
        <w:t xml:space="preserve"> </w:t>
      </w:r>
      <w:r>
        <w:t>მოკვლევის</w:t>
      </w:r>
      <w:r>
        <w:t xml:space="preserve"> </w:t>
      </w:r>
      <w:r>
        <w:t>ჯგუფის</w:t>
      </w:r>
      <w:r>
        <w:t xml:space="preserve"> </w:t>
      </w:r>
      <w:r>
        <w:t>დანიშვნის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მუდმივმოქმედმა</w:t>
      </w:r>
      <w:r>
        <w:t xml:space="preserve"> </w:t>
      </w:r>
      <w:r>
        <w:t>საბჭომ</w:t>
      </w:r>
      <w:r>
        <w:t xml:space="preserve"> </w:t>
      </w:r>
      <w:r>
        <w:t>მიიღო</w:t>
      </w:r>
      <w:r>
        <w:t>.</w:t>
      </w:r>
      <w:r>
        <w:t xml:space="preserve">  </w:t>
      </w:r>
      <w:r>
        <w:t>თუ</w:t>
      </w:r>
      <w:r>
        <w:t xml:space="preserve"> </w:t>
      </w:r>
      <w:r>
        <w:t>საკითხზე</w:t>
      </w:r>
      <w:r>
        <w:t xml:space="preserve"> </w:t>
      </w:r>
      <w:r>
        <w:t>მოკვლევის</w:t>
      </w:r>
      <w:r>
        <w:t xml:space="preserve"> </w:t>
      </w:r>
      <w:r>
        <w:t>დაწყებისა</w:t>
      </w:r>
      <w:r>
        <w:t xml:space="preserve"> </w:t>
      </w:r>
      <w:r>
        <w:t>და</w:t>
      </w:r>
      <w:r>
        <w:t xml:space="preserve"> </w:t>
      </w:r>
      <w:r>
        <w:t>თემატური</w:t>
      </w:r>
      <w:r>
        <w:t xml:space="preserve"> </w:t>
      </w:r>
      <w:r>
        <w:t>მოკვლევის</w:t>
      </w:r>
      <w:r>
        <w:t xml:space="preserve"> </w:t>
      </w:r>
      <w:r>
        <w:t>ჯგუფის</w:t>
      </w:r>
      <w:r>
        <w:t xml:space="preserve"> </w:t>
      </w:r>
      <w:r>
        <w:t>დანიშვნის</w:t>
      </w:r>
      <w:r>
        <w:t xml:space="preserve"> </w:t>
      </w:r>
      <w:r>
        <w:t>შესახებ</w:t>
      </w:r>
      <w:r>
        <w:t xml:space="preserve"> </w:t>
      </w:r>
      <w:r>
        <w:t>გადაწყვეტილება</w:t>
      </w:r>
      <w:r>
        <w:t xml:space="preserve"> </w:t>
      </w:r>
      <w:r>
        <w:t>კომიტეტმა</w:t>
      </w:r>
      <w:r>
        <w:t xml:space="preserve"> </w:t>
      </w:r>
      <w:r>
        <w:t>მიიღო</w:t>
      </w:r>
      <w:r>
        <w:t>,</w:t>
      </w:r>
      <w:r>
        <w:t xml:space="preserve"> </w:t>
      </w:r>
      <w:r>
        <w:t>თემატური</w:t>
      </w:r>
      <w:r>
        <w:t xml:space="preserve"> </w:t>
      </w:r>
      <w:r>
        <w:t>მოკვლევის</w:t>
      </w:r>
      <w:r>
        <w:t xml:space="preserve"> </w:t>
      </w:r>
      <w:r>
        <w:t>ჯგუფის</w:t>
      </w:r>
      <w:r>
        <w:t xml:space="preserve"> </w:t>
      </w:r>
      <w:r>
        <w:t>დასკვნა</w:t>
      </w:r>
      <w:r>
        <w:t xml:space="preserve"> </w:t>
      </w:r>
      <w:r>
        <w:t>წარედგინება</w:t>
      </w:r>
      <w:r>
        <w:t xml:space="preserve"> </w:t>
      </w:r>
      <w:r>
        <w:t>კომიტეტს</w:t>
      </w:r>
      <w:r>
        <w:t>,</w:t>
      </w:r>
      <w:r>
        <w:t xml:space="preserve"> </w:t>
      </w:r>
      <w:r>
        <w:t>რომელიც</w:t>
      </w:r>
      <w:r>
        <w:t xml:space="preserve"> </w:t>
      </w:r>
      <w:r>
        <w:t>დასკვნას</w:t>
      </w:r>
      <w:r>
        <w:t xml:space="preserve"> </w:t>
      </w:r>
      <w:r>
        <w:t>წარუდგენს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ბიუროს</w:t>
      </w:r>
      <w:r>
        <w:t>.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ბიურო</w:t>
      </w:r>
      <w:r>
        <w:t xml:space="preserve"> </w:t>
      </w:r>
      <w:r>
        <w:t>უფლებამოსილია</w:t>
      </w:r>
      <w:r>
        <w:t xml:space="preserve"> </w:t>
      </w:r>
      <w:r>
        <w:t>აღნიშნული</w:t>
      </w:r>
      <w:r>
        <w:t xml:space="preserve"> </w:t>
      </w:r>
      <w:r>
        <w:t>საკითხი</w:t>
      </w:r>
      <w:r>
        <w:t xml:space="preserve"> </w:t>
      </w:r>
      <w:r>
        <w:t>შეიტანოს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პლენარული</w:t>
      </w:r>
      <w:r>
        <w:t xml:space="preserve"> </w:t>
      </w:r>
      <w:r>
        <w:t>სხდომის</w:t>
      </w:r>
      <w:r>
        <w:t xml:space="preserve"> </w:t>
      </w:r>
      <w:r>
        <w:t>დღის</w:t>
      </w:r>
      <w:r>
        <w:t xml:space="preserve"> </w:t>
      </w:r>
      <w:r>
        <w:t>წესრიგში</w:t>
      </w:r>
      <w:r>
        <w:t xml:space="preserve">.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პლენარულ</w:t>
      </w:r>
      <w:r>
        <w:t xml:space="preserve"> </w:t>
      </w:r>
      <w:r>
        <w:t>სხდომაზე</w:t>
      </w:r>
      <w:r>
        <w:t xml:space="preserve"> </w:t>
      </w:r>
      <w:r>
        <w:t>საკითხი</w:t>
      </w:r>
      <w:r>
        <w:t xml:space="preserve"> </w:t>
      </w:r>
      <w:r>
        <w:t>განიხილება</w:t>
      </w:r>
      <w:r>
        <w:t xml:space="preserve"> </w:t>
      </w:r>
      <w:r>
        <w:t>კანონპროექტის</w:t>
      </w:r>
      <w:r>
        <w:t xml:space="preserve"> </w:t>
      </w:r>
      <w:r>
        <w:t>პირვ</w:t>
      </w:r>
      <w:r>
        <w:t>ელი</w:t>
      </w:r>
      <w:r>
        <w:t xml:space="preserve"> </w:t>
      </w:r>
      <w:r>
        <w:t>მოსმენით</w:t>
      </w:r>
      <w:r>
        <w:t xml:space="preserve"> </w:t>
      </w:r>
      <w:r>
        <w:t>განხილვისათვის</w:t>
      </w:r>
      <w:r>
        <w:t xml:space="preserve"> </w:t>
      </w:r>
      <w:r>
        <w:t>დადგენილი</w:t>
      </w:r>
      <w:r>
        <w:t xml:space="preserve"> </w:t>
      </w:r>
      <w:r>
        <w:t>წესით</w:t>
      </w:r>
      <w:r>
        <w:t>.</w:t>
      </w:r>
      <w:r>
        <w:t xml:space="preserve"> </w:t>
      </w:r>
      <w:r>
        <w:t>აღნიშნული</w:t>
      </w:r>
      <w:r>
        <w:t xml:space="preserve"> </w:t>
      </w:r>
      <w:r>
        <w:lastRenderedPageBreak/>
        <w:t>დასკვნის</w:t>
      </w:r>
      <w:r>
        <w:t xml:space="preserve"> </w:t>
      </w:r>
      <w:r>
        <w:t>საფუძველზე</w:t>
      </w:r>
      <w:r>
        <w:t xml:space="preserve"> </w:t>
      </w:r>
      <w:r>
        <w:t>შესაბამისი</w:t>
      </w:r>
      <w:r>
        <w:t xml:space="preserve"> </w:t>
      </w:r>
      <w:r>
        <w:t>კომიტეტი</w:t>
      </w:r>
      <w:r>
        <w:t>,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მუდმივმოქმედი</w:t>
      </w:r>
      <w:r>
        <w:t xml:space="preserve"> </w:t>
      </w:r>
      <w:r>
        <w:t>საბჭო</w:t>
      </w:r>
      <w:r>
        <w:t xml:space="preserve"> </w:t>
      </w:r>
      <w:r>
        <w:t>ან</w:t>
      </w:r>
      <w:r>
        <w:t xml:space="preserve"> </w:t>
      </w:r>
      <w:r>
        <w:t>უმაღლესი</w:t>
      </w:r>
      <w:r>
        <w:t xml:space="preserve"> </w:t>
      </w:r>
      <w:r>
        <w:t>საბჭო</w:t>
      </w:r>
      <w:r>
        <w:t xml:space="preserve"> </w:t>
      </w:r>
      <w:r>
        <w:t>შეიმუშავებს</w:t>
      </w:r>
      <w:r>
        <w:t xml:space="preserve"> </w:t>
      </w:r>
      <w:r>
        <w:t>რეკომენდაციებს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ახორციელებს</w:t>
      </w:r>
      <w:r>
        <w:t xml:space="preserve"> </w:t>
      </w:r>
      <w:r>
        <w:t>რეგლამენტით</w:t>
      </w:r>
      <w:r>
        <w:t xml:space="preserve"> </w:t>
      </w:r>
      <w:r>
        <w:t>გათვალისწინებულ</w:t>
      </w:r>
      <w:r>
        <w:t xml:space="preserve"> </w:t>
      </w:r>
      <w:r>
        <w:t>სხვა</w:t>
      </w:r>
      <w:r>
        <w:t xml:space="preserve"> </w:t>
      </w:r>
      <w:r>
        <w:t>უფლებამოსილებას</w:t>
      </w:r>
      <w:r>
        <w:t xml:space="preserve">. </w:t>
      </w:r>
      <w:r>
        <w:t>კომიტეტის</w:t>
      </w:r>
      <w:r>
        <w:t xml:space="preserve">,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მუდმივმოქმედი</w:t>
      </w:r>
      <w:r>
        <w:t xml:space="preserve"> </w:t>
      </w:r>
      <w:r>
        <w:t>საბჭოს</w:t>
      </w:r>
      <w:r>
        <w:t>,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მიერ</w:t>
      </w:r>
      <w:r>
        <w:t xml:space="preserve"> </w:t>
      </w:r>
      <w:r>
        <w:t>შემუშავებული</w:t>
      </w:r>
      <w:r>
        <w:t xml:space="preserve"> </w:t>
      </w:r>
      <w:r>
        <w:t>რეკომენდაციები</w:t>
      </w:r>
      <w:r>
        <w:t xml:space="preserve"> </w:t>
      </w:r>
      <w:r>
        <w:t>ეგზავნება</w:t>
      </w:r>
      <w:r>
        <w:t xml:space="preserve"> </w:t>
      </w:r>
      <w:r>
        <w:t>შესაბამის</w:t>
      </w:r>
      <w:r>
        <w:t xml:space="preserve"> </w:t>
      </w:r>
      <w:r>
        <w:t>ადმინისტრაციულ</w:t>
      </w:r>
      <w:r>
        <w:t xml:space="preserve"> </w:t>
      </w:r>
      <w:r>
        <w:t>ორგანოებს</w:t>
      </w:r>
      <w:r>
        <w:t xml:space="preserve"> </w:t>
      </w:r>
      <w:r>
        <w:t>და</w:t>
      </w:r>
      <w:r>
        <w:t xml:space="preserve"> </w:t>
      </w:r>
      <w:r>
        <w:t>ქვეყნდება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ვებგვერდზე</w:t>
      </w:r>
      <w:r>
        <w:t>.“.</w:t>
      </w:r>
    </w:p>
    <w:p w:rsidR="00273946" w:rsidRDefault="004C69EE">
      <w:pPr>
        <w:spacing w:after="10"/>
        <w:ind w:left="279" w:right="472" w:hanging="10"/>
        <w:jc w:val="left"/>
      </w:pPr>
      <w:r>
        <w:rPr>
          <w:b/>
        </w:rPr>
        <w:t>მუხლი</w:t>
      </w:r>
      <w:r>
        <w:rPr>
          <w:b/>
        </w:rPr>
        <w:t xml:space="preserve"> 2. </w:t>
      </w:r>
    </w:p>
    <w:p w:rsidR="00273946" w:rsidRDefault="004C69EE">
      <w:pPr>
        <w:numPr>
          <w:ilvl w:val="0"/>
          <w:numId w:val="3"/>
        </w:numPr>
        <w:ind w:right="0"/>
      </w:pPr>
      <w:r>
        <w:t>ამ</w:t>
      </w:r>
      <w:r>
        <w:t xml:space="preserve"> </w:t>
      </w:r>
      <w:r>
        <w:t>რეგლამენტის</w:t>
      </w:r>
      <w:r>
        <w:t xml:space="preserve"> </w:t>
      </w:r>
      <w:r>
        <w:t>ამოქმედებამდე</w:t>
      </w:r>
      <w:r>
        <w:t xml:space="preserve"> </w:t>
      </w:r>
      <w:r>
        <w:t>აჭარის</w:t>
      </w:r>
      <w:r>
        <w:t xml:space="preserve"> </w:t>
      </w:r>
      <w:r>
        <w:t>ავტონომიური</w:t>
      </w:r>
      <w:r>
        <w:t xml:space="preserve"> </w:t>
      </w:r>
      <w:r>
        <w:t>რესპუბლიკის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კომიტეტის</w:t>
      </w:r>
      <w:r>
        <w:t xml:space="preserve"> </w:t>
      </w:r>
      <w:r>
        <w:t>მიერ</w:t>
      </w:r>
      <w:r>
        <w:t xml:space="preserve"> </w:t>
      </w:r>
      <w:r>
        <w:t>დანიშნული</w:t>
      </w:r>
      <w:r>
        <w:t xml:space="preserve"> </w:t>
      </w:r>
      <w:r>
        <w:t>თემატური</w:t>
      </w:r>
      <w:r>
        <w:t xml:space="preserve"> </w:t>
      </w:r>
      <w:r>
        <w:t>მოკვლევის</w:t>
      </w:r>
      <w:r>
        <w:t xml:space="preserve"> </w:t>
      </w:r>
      <w:r>
        <w:t>ჯგუფი</w:t>
      </w:r>
      <w:r>
        <w:t xml:space="preserve"> </w:t>
      </w:r>
      <w:r>
        <w:t>ჩაითვალოს</w:t>
      </w:r>
      <w:r>
        <w:t xml:space="preserve"> </w:t>
      </w:r>
      <w:r>
        <w:t>ამ</w:t>
      </w:r>
      <w:r>
        <w:t xml:space="preserve"> </w:t>
      </w:r>
      <w:r>
        <w:t>რეგლამენტის</w:t>
      </w:r>
      <w:r>
        <w:t xml:space="preserve"> </w:t>
      </w:r>
      <w:r>
        <w:t>შესაბამისად</w:t>
      </w:r>
      <w:r>
        <w:t xml:space="preserve"> </w:t>
      </w:r>
      <w:r>
        <w:t>დანიშნულად</w:t>
      </w:r>
      <w:r>
        <w:t>.</w:t>
      </w:r>
    </w:p>
    <w:p w:rsidR="00273946" w:rsidRDefault="004C69EE">
      <w:pPr>
        <w:numPr>
          <w:ilvl w:val="0"/>
          <w:numId w:val="3"/>
        </w:numPr>
        <w:spacing w:after="306"/>
        <w:ind w:right="0"/>
      </w:pPr>
      <w:r>
        <w:t>ამ</w:t>
      </w:r>
      <w:r>
        <w:t xml:space="preserve"> </w:t>
      </w:r>
      <w:r>
        <w:t>რეგლამენტის</w:t>
      </w:r>
      <w:r>
        <w:t xml:space="preserve"> </w:t>
      </w:r>
      <w:r>
        <w:t>პირველი</w:t>
      </w:r>
      <w:r>
        <w:t xml:space="preserve"> </w:t>
      </w:r>
      <w:r>
        <w:t>მუხლის</w:t>
      </w:r>
      <w:r>
        <w:t xml:space="preserve"> </w:t>
      </w:r>
      <w:r>
        <w:t>მე</w:t>
      </w:r>
      <w:r>
        <w:t>-3</w:t>
      </w:r>
      <w:r>
        <w:t xml:space="preserve"> </w:t>
      </w:r>
      <w:r>
        <w:t>პუნქტის</w:t>
      </w:r>
      <w:r>
        <w:t xml:space="preserve"> </w:t>
      </w:r>
      <w:r>
        <w:t>მოქმედება</w:t>
      </w:r>
      <w:r>
        <w:t xml:space="preserve"> </w:t>
      </w:r>
      <w:r>
        <w:t>გავრცელდეს</w:t>
      </w:r>
      <w:r>
        <w:t xml:space="preserve"> </w:t>
      </w:r>
      <w:r>
        <w:t>ამ</w:t>
      </w:r>
      <w:r>
        <w:t xml:space="preserve"> </w:t>
      </w:r>
      <w:r>
        <w:t>რეგლამენტის</w:t>
      </w:r>
      <w:r>
        <w:t xml:space="preserve"> </w:t>
      </w:r>
      <w:r>
        <w:t>ამოქმედებამდე</w:t>
      </w:r>
      <w:r>
        <w:t xml:space="preserve"> </w:t>
      </w:r>
      <w:r>
        <w:t>აჭარის</w:t>
      </w:r>
      <w:r>
        <w:t xml:space="preserve"> </w:t>
      </w:r>
      <w:r>
        <w:t>ავტონომიური</w:t>
      </w:r>
      <w:r>
        <w:t xml:space="preserve"> </w:t>
      </w:r>
      <w:r>
        <w:t>რესპუბლიკის</w:t>
      </w:r>
      <w:r>
        <w:t xml:space="preserve"> </w:t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კომიტეტის</w:t>
      </w:r>
      <w:r>
        <w:t xml:space="preserve"> </w:t>
      </w:r>
      <w:r>
        <w:t>მიერ</w:t>
      </w:r>
      <w:r>
        <w:t xml:space="preserve"> </w:t>
      </w:r>
      <w:r>
        <w:t>დანიშნული</w:t>
      </w:r>
      <w:r>
        <w:t xml:space="preserve"> </w:t>
      </w:r>
      <w:r>
        <w:t>თემატური</w:t>
      </w:r>
      <w:r>
        <w:t xml:space="preserve"> </w:t>
      </w:r>
      <w:r>
        <w:t>მოკვლევის</w:t>
      </w:r>
      <w:r>
        <w:t xml:space="preserve"> </w:t>
      </w:r>
      <w:r>
        <w:t>ჯგუფის</w:t>
      </w:r>
      <w:r>
        <w:t xml:space="preserve"> </w:t>
      </w:r>
      <w:r>
        <w:t>საქმიანობაზე</w:t>
      </w:r>
      <w:r>
        <w:t>.</w:t>
      </w:r>
      <w:r>
        <w:t xml:space="preserve">  </w:t>
      </w:r>
    </w:p>
    <w:p w:rsidR="00273946" w:rsidRDefault="004C69EE">
      <w:pPr>
        <w:ind w:left="284" w:right="4068" w:firstLine="0"/>
      </w:pPr>
      <w:r>
        <w:rPr>
          <w:b/>
        </w:rPr>
        <w:t>მუხლი</w:t>
      </w:r>
      <w:r>
        <w:rPr>
          <w:b/>
        </w:rPr>
        <w:t xml:space="preserve"> 3.</w:t>
      </w:r>
      <w:r>
        <w:t xml:space="preserve"> </w:t>
      </w:r>
      <w:r>
        <w:t>ეს</w:t>
      </w:r>
      <w:r>
        <w:t xml:space="preserve"> </w:t>
      </w:r>
      <w:r>
        <w:t>რეგლამენტი</w:t>
      </w:r>
      <w:r>
        <w:t xml:space="preserve"> </w:t>
      </w:r>
      <w:r>
        <w:t>ამოქმედდეს</w:t>
      </w:r>
      <w:r>
        <w:t xml:space="preserve"> </w:t>
      </w:r>
      <w:r>
        <w:t>გამოქვეყნებისთანავე</w:t>
      </w:r>
      <w:r>
        <w:t>.</w:t>
      </w:r>
    </w:p>
    <w:p w:rsidR="00273946" w:rsidRDefault="004C69EE">
      <w:pPr>
        <w:spacing w:after="289" w:line="259" w:lineRule="auto"/>
        <w:ind w:left="284" w:right="0" w:firstLine="0"/>
        <w:jc w:val="left"/>
      </w:pPr>
      <w:r>
        <w:t xml:space="preserve">  </w:t>
      </w:r>
    </w:p>
    <w:p w:rsidR="00273946" w:rsidRDefault="004C69EE">
      <w:pPr>
        <w:ind w:left="284" w:right="0" w:firstLine="0"/>
      </w:pPr>
      <w:r>
        <w:t>აჭარის</w:t>
      </w:r>
      <w:r>
        <w:t xml:space="preserve"> </w:t>
      </w:r>
      <w:r>
        <w:t>ავტონომიური</w:t>
      </w:r>
      <w:r>
        <w:t xml:space="preserve"> </w:t>
      </w:r>
      <w:r>
        <w:t>რესპუბლიკის</w:t>
      </w:r>
    </w:p>
    <w:p w:rsidR="00273946" w:rsidRDefault="004C69EE">
      <w:pPr>
        <w:tabs>
          <w:tab w:val="center" w:pos="2098"/>
          <w:tab w:val="center" w:pos="5664"/>
          <w:tab w:val="center" w:pos="7189"/>
        </w:tabs>
        <w:spacing w:after="615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უმაღლესი</w:t>
      </w:r>
      <w:r>
        <w:t xml:space="preserve"> </w:t>
      </w:r>
      <w:r>
        <w:t>საბჭოს</w:t>
      </w:r>
      <w:r>
        <w:t xml:space="preserve"> </w:t>
      </w:r>
      <w:r>
        <w:t>თავმჯდომარე</w:t>
      </w:r>
      <w:r>
        <w:t xml:space="preserve">                      </w:t>
      </w:r>
      <w:r>
        <w:tab/>
        <w:t xml:space="preserve"> </w:t>
      </w:r>
      <w:r>
        <w:tab/>
      </w:r>
      <w:r>
        <w:t>დავით</w:t>
      </w:r>
      <w:r>
        <w:t xml:space="preserve"> </w:t>
      </w:r>
      <w:r>
        <w:t>გაბაიძე</w:t>
      </w:r>
    </w:p>
    <w:p w:rsidR="00273946" w:rsidRDefault="004C69EE">
      <w:pPr>
        <w:ind w:left="284" w:right="0" w:firstLine="0"/>
      </w:pPr>
      <w:r>
        <w:t>ბათუმი</w:t>
      </w:r>
      <w:r>
        <w:t>,</w:t>
      </w:r>
    </w:p>
    <w:p w:rsidR="00273946" w:rsidRDefault="004C69EE">
      <w:pPr>
        <w:ind w:left="284" w:right="0" w:firstLine="0"/>
      </w:pPr>
      <w:r>
        <w:t xml:space="preserve">2022 </w:t>
      </w:r>
      <w:r>
        <w:t>წლის</w:t>
      </w:r>
      <w:r>
        <w:t xml:space="preserve"> 15 </w:t>
      </w:r>
      <w:r>
        <w:t>დეკემბერი</w:t>
      </w:r>
    </w:p>
    <w:p w:rsidR="00273946" w:rsidRDefault="004C69EE">
      <w:pPr>
        <w:ind w:left="284" w:right="0" w:firstLine="0"/>
      </w:pPr>
      <w:r>
        <w:t>№67-I</w:t>
      </w:r>
      <w:r>
        <w:t>ს</w:t>
      </w:r>
    </w:p>
    <w:sectPr w:rsidR="00273946">
      <w:pgSz w:w="11906" w:h="16838"/>
      <w:pgMar w:top="1199" w:right="850" w:bottom="116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31BB6"/>
    <w:multiLevelType w:val="hybridMultilevel"/>
    <w:tmpl w:val="7C649DAE"/>
    <w:lvl w:ilvl="0" w:tplc="A28C68C8">
      <w:start w:val="1"/>
      <w:numFmt w:val="decimal"/>
      <w:lvlText w:val="%1.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66C02">
      <w:start w:val="1"/>
      <w:numFmt w:val="lowerLetter"/>
      <w:lvlText w:val="%2"/>
      <w:lvlJc w:val="left"/>
      <w:pPr>
        <w:ind w:left="13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C42FC">
      <w:start w:val="1"/>
      <w:numFmt w:val="lowerRoman"/>
      <w:lvlText w:val="%3"/>
      <w:lvlJc w:val="left"/>
      <w:pPr>
        <w:ind w:left="20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49A94">
      <w:start w:val="1"/>
      <w:numFmt w:val="decimal"/>
      <w:lvlText w:val="%4"/>
      <w:lvlJc w:val="left"/>
      <w:pPr>
        <w:ind w:left="28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AF7CA">
      <w:start w:val="1"/>
      <w:numFmt w:val="lowerLetter"/>
      <w:lvlText w:val="%5"/>
      <w:lvlJc w:val="left"/>
      <w:pPr>
        <w:ind w:left="35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888A8">
      <w:start w:val="1"/>
      <w:numFmt w:val="lowerRoman"/>
      <w:lvlText w:val="%6"/>
      <w:lvlJc w:val="left"/>
      <w:pPr>
        <w:ind w:left="42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EA694">
      <w:start w:val="1"/>
      <w:numFmt w:val="decimal"/>
      <w:lvlText w:val="%7"/>
      <w:lvlJc w:val="left"/>
      <w:pPr>
        <w:ind w:left="49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E46C4">
      <w:start w:val="1"/>
      <w:numFmt w:val="lowerLetter"/>
      <w:lvlText w:val="%8"/>
      <w:lvlJc w:val="left"/>
      <w:pPr>
        <w:ind w:left="56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A65BA0">
      <w:start w:val="1"/>
      <w:numFmt w:val="lowerRoman"/>
      <w:lvlText w:val="%9"/>
      <w:lvlJc w:val="left"/>
      <w:pPr>
        <w:ind w:left="64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284ED7"/>
    <w:multiLevelType w:val="hybridMultilevel"/>
    <w:tmpl w:val="C8B67448"/>
    <w:lvl w:ilvl="0" w:tplc="5C162FD6">
      <w:start w:val="1"/>
      <w:numFmt w:val="decimal"/>
      <w:lvlText w:val="%1.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4C550">
      <w:start w:val="1"/>
      <w:numFmt w:val="lowerLetter"/>
      <w:lvlText w:val="%2"/>
      <w:lvlJc w:val="left"/>
      <w:pPr>
        <w:ind w:left="13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AAAA0">
      <w:start w:val="1"/>
      <w:numFmt w:val="lowerRoman"/>
      <w:lvlText w:val="%3"/>
      <w:lvlJc w:val="left"/>
      <w:pPr>
        <w:ind w:left="20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21252">
      <w:start w:val="1"/>
      <w:numFmt w:val="decimal"/>
      <w:lvlText w:val="%4"/>
      <w:lvlJc w:val="left"/>
      <w:pPr>
        <w:ind w:left="28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C1B86">
      <w:start w:val="1"/>
      <w:numFmt w:val="lowerLetter"/>
      <w:lvlText w:val="%5"/>
      <w:lvlJc w:val="left"/>
      <w:pPr>
        <w:ind w:left="35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21062">
      <w:start w:val="1"/>
      <w:numFmt w:val="lowerRoman"/>
      <w:lvlText w:val="%6"/>
      <w:lvlJc w:val="left"/>
      <w:pPr>
        <w:ind w:left="42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AFB76">
      <w:start w:val="1"/>
      <w:numFmt w:val="decimal"/>
      <w:lvlText w:val="%7"/>
      <w:lvlJc w:val="left"/>
      <w:pPr>
        <w:ind w:left="49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041C2">
      <w:start w:val="1"/>
      <w:numFmt w:val="lowerLetter"/>
      <w:lvlText w:val="%8"/>
      <w:lvlJc w:val="left"/>
      <w:pPr>
        <w:ind w:left="56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0EDBA">
      <w:start w:val="1"/>
      <w:numFmt w:val="lowerRoman"/>
      <w:lvlText w:val="%9"/>
      <w:lvlJc w:val="left"/>
      <w:pPr>
        <w:ind w:left="64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734303"/>
    <w:multiLevelType w:val="hybridMultilevel"/>
    <w:tmpl w:val="FE768640"/>
    <w:lvl w:ilvl="0" w:tplc="AC305F16">
      <w:start w:val="1"/>
      <w:numFmt w:val="decimal"/>
      <w:lvlText w:val="%1."/>
      <w:lvlJc w:val="left"/>
      <w:pPr>
        <w:ind w:left="516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E9668">
      <w:start w:val="1"/>
      <w:numFmt w:val="lowerLetter"/>
      <w:lvlText w:val="%2"/>
      <w:lvlJc w:val="left"/>
      <w:pPr>
        <w:ind w:left="1364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866DC">
      <w:start w:val="1"/>
      <w:numFmt w:val="lowerRoman"/>
      <w:lvlText w:val="%3"/>
      <w:lvlJc w:val="left"/>
      <w:pPr>
        <w:ind w:left="2084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E28FC">
      <w:start w:val="1"/>
      <w:numFmt w:val="decimal"/>
      <w:lvlText w:val="%4"/>
      <w:lvlJc w:val="left"/>
      <w:pPr>
        <w:ind w:left="2804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CF0BA">
      <w:start w:val="1"/>
      <w:numFmt w:val="lowerLetter"/>
      <w:lvlText w:val="%5"/>
      <w:lvlJc w:val="left"/>
      <w:pPr>
        <w:ind w:left="3524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C5870">
      <w:start w:val="1"/>
      <w:numFmt w:val="lowerRoman"/>
      <w:lvlText w:val="%6"/>
      <w:lvlJc w:val="left"/>
      <w:pPr>
        <w:ind w:left="4244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49508">
      <w:start w:val="1"/>
      <w:numFmt w:val="decimal"/>
      <w:lvlText w:val="%7"/>
      <w:lvlJc w:val="left"/>
      <w:pPr>
        <w:ind w:left="4964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8EBC2">
      <w:start w:val="1"/>
      <w:numFmt w:val="lowerLetter"/>
      <w:lvlText w:val="%8"/>
      <w:lvlJc w:val="left"/>
      <w:pPr>
        <w:ind w:left="5684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816D2">
      <w:start w:val="1"/>
      <w:numFmt w:val="lowerRoman"/>
      <w:lvlText w:val="%9"/>
      <w:lvlJc w:val="left"/>
      <w:pPr>
        <w:ind w:left="6404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46"/>
    <w:rsid w:val="00273946"/>
    <w:rsid w:val="004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5709A-90D4-47CE-99D1-03091302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1" w:firstLine="274"/>
      <w:jc w:val="both"/>
    </w:pPr>
    <w:rPr>
      <w:rFonts w:ascii="Sylfaen" w:eastAsia="Sylfaen" w:hAnsi="Sylfaen" w:cs="Sylfae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Suzana Vashakmadze</cp:lastModifiedBy>
  <cp:revision>2</cp:revision>
  <dcterms:created xsi:type="dcterms:W3CDTF">2022-12-20T14:35:00Z</dcterms:created>
  <dcterms:modified xsi:type="dcterms:W3CDTF">2022-12-20T14:35:00Z</dcterms:modified>
</cp:coreProperties>
</file>